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7A3" w:rsidRPr="00E467A3" w:rsidRDefault="006D422F" w:rsidP="00E467A3">
      <w:pPr>
        <w:pStyle w:val="01TESTO"/>
        <w:jc w:val="both"/>
        <w:rPr>
          <w:rFonts w:cs="Arial"/>
          <w:b/>
          <w:szCs w:val="19"/>
        </w:rPr>
      </w:pPr>
      <w:r>
        <w:rPr>
          <w:b/>
          <w:szCs w:val="19"/>
        </w:rPr>
        <w:t>St. Valentin</w:t>
      </w:r>
      <w:r>
        <w:rPr>
          <w:b/>
          <w:color w:val="auto"/>
          <w:szCs w:val="19"/>
        </w:rPr>
        <w:t>, 18.01.2019</w:t>
      </w:r>
    </w:p>
    <w:p w:rsidR="00E467A3" w:rsidRPr="00C329E6" w:rsidRDefault="00E467A3" w:rsidP="00E467A3">
      <w:pPr>
        <w:spacing w:line="360" w:lineRule="auto"/>
        <w:ind w:right="565"/>
        <w:outlineLvl w:val="0"/>
        <w:rPr>
          <w:rFonts w:cs="Arial"/>
          <w:b/>
          <w:sz w:val="28"/>
          <w:szCs w:val="28"/>
          <w:lang w:val="de-AT"/>
        </w:rPr>
      </w:pPr>
    </w:p>
    <w:p w:rsidR="00C85126" w:rsidRDefault="00796EC3" w:rsidP="005A16C2">
      <w:pPr>
        <w:spacing w:line="360" w:lineRule="auto"/>
        <w:ind w:right="43"/>
        <w:outlineLvl w:val="0"/>
        <w:rPr>
          <w:rFonts w:cs="Arial"/>
          <w:b/>
          <w:color w:val="auto"/>
          <w:sz w:val="28"/>
          <w:szCs w:val="28"/>
        </w:rPr>
      </w:pPr>
      <w:r>
        <w:rPr>
          <w:b/>
          <w:color w:val="auto"/>
          <w:sz w:val="28"/>
          <w:szCs w:val="28"/>
        </w:rPr>
        <w:t xml:space="preserve">Perfektes Timing: Aufnahme der Steiger-Familie in AEM Hall </w:t>
      </w:r>
      <w:proofErr w:type="spellStart"/>
      <w:r>
        <w:rPr>
          <w:b/>
          <w:color w:val="auto"/>
          <w:sz w:val="28"/>
          <w:szCs w:val="28"/>
        </w:rPr>
        <w:t>of</w:t>
      </w:r>
      <w:proofErr w:type="spellEnd"/>
      <w:r>
        <w:rPr>
          <w:b/>
          <w:color w:val="auto"/>
          <w:sz w:val="28"/>
          <w:szCs w:val="28"/>
        </w:rPr>
        <w:t xml:space="preserve"> </w:t>
      </w:r>
      <w:proofErr w:type="spellStart"/>
      <w:r>
        <w:rPr>
          <w:b/>
          <w:color w:val="auto"/>
          <w:sz w:val="28"/>
          <w:szCs w:val="28"/>
        </w:rPr>
        <w:t>Fame</w:t>
      </w:r>
      <w:proofErr w:type="spellEnd"/>
      <w:r>
        <w:rPr>
          <w:b/>
          <w:color w:val="auto"/>
          <w:sz w:val="28"/>
          <w:szCs w:val="28"/>
        </w:rPr>
        <w:t xml:space="preserve"> zum fünfzigjährigen Jubiläum der Traktorenfertigung in Fargo</w:t>
      </w:r>
    </w:p>
    <w:p w:rsidR="00E91495" w:rsidRPr="00C329E6" w:rsidRDefault="00E91495" w:rsidP="00E91495">
      <w:pPr>
        <w:spacing w:line="360" w:lineRule="auto"/>
        <w:ind w:right="43"/>
        <w:outlineLvl w:val="0"/>
        <w:rPr>
          <w:rFonts w:cs="Arial"/>
          <w:b/>
          <w:i/>
          <w:color w:val="auto"/>
          <w:sz w:val="8"/>
          <w:szCs w:val="8"/>
          <w:lang w:val="de-AT"/>
        </w:rPr>
      </w:pPr>
    </w:p>
    <w:p w:rsidR="006D422F" w:rsidRPr="00807FE4" w:rsidRDefault="008E6CAD" w:rsidP="0094370D">
      <w:pPr>
        <w:tabs>
          <w:tab w:val="left" w:pos="0"/>
          <w:tab w:val="left" w:pos="9360"/>
        </w:tabs>
        <w:spacing w:line="300" w:lineRule="atLeast"/>
        <w:jc w:val="both"/>
        <w:rPr>
          <w:rFonts w:cs="Arial"/>
          <w:b/>
          <w:i/>
          <w:color w:val="auto"/>
          <w:szCs w:val="19"/>
        </w:rPr>
      </w:pPr>
      <w:r>
        <w:rPr>
          <w:b/>
          <w:i/>
          <w:color w:val="auto"/>
          <w:szCs w:val="19"/>
        </w:rPr>
        <w:t>Entwickler von Knicklenker-</w:t>
      </w:r>
      <w:proofErr w:type="spellStart"/>
      <w:r>
        <w:rPr>
          <w:b/>
          <w:i/>
          <w:color w:val="auto"/>
          <w:szCs w:val="19"/>
        </w:rPr>
        <w:t>Allradraktor</w:t>
      </w:r>
      <w:proofErr w:type="spellEnd"/>
      <w:r>
        <w:rPr>
          <w:b/>
          <w:i/>
          <w:color w:val="auto"/>
          <w:szCs w:val="19"/>
        </w:rPr>
        <w:t xml:space="preserve"> für bedeutenden Beitrag zur Agrartechnik geehrt / Standort der Case IH Steiger- und </w:t>
      </w:r>
      <w:proofErr w:type="spellStart"/>
      <w:r>
        <w:rPr>
          <w:b/>
          <w:i/>
          <w:color w:val="auto"/>
          <w:szCs w:val="19"/>
        </w:rPr>
        <w:t>Quadtrac</w:t>
      </w:r>
      <w:proofErr w:type="spellEnd"/>
      <w:r>
        <w:rPr>
          <w:b/>
          <w:i/>
          <w:color w:val="auto"/>
          <w:szCs w:val="19"/>
        </w:rPr>
        <w:t xml:space="preserve">-Traktorproduktion in Fargo (North Dakota) feiert 2019 fünfzigjähriges Bestehen / </w:t>
      </w:r>
    </w:p>
    <w:p w:rsidR="00D6390D" w:rsidRPr="00C329E6" w:rsidRDefault="00D6390D" w:rsidP="0094370D">
      <w:pPr>
        <w:pStyle w:val="01TESTO"/>
        <w:spacing w:line="300" w:lineRule="atLeast"/>
        <w:ind w:right="43"/>
        <w:jc w:val="both"/>
        <w:rPr>
          <w:rFonts w:cs="Arial"/>
          <w:color w:val="auto"/>
          <w:szCs w:val="19"/>
          <w:lang w:val="de-AT"/>
        </w:rPr>
      </w:pPr>
    </w:p>
    <w:p w:rsidR="005A587D" w:rsidRPr="003B2DF7" w:rsidRDefault="00544290" w:rsidP="003B2DF7">
      <w:pPr>
        <w:pStyle w:val="01TESTO"/>
        <w:tabs>
          <w:tab w:val="left" w:pos="9360"/>
        </w:tabs>
        <w:spacing w:line="300" w:lineRule="atLeast"/>
        <w:ind w:right="43"/>
        <w:jc w:val="both"/>
        <w:rPr>
          <w:rFonts w:cs="Arial"/>
          <w:color w:val="auto"/>
          <w:szCs w:val="19"/>
        </w:rPr>
      </w:pPr>
      <w:r>
        <w:rPr>
          <w:color w:val="auto"/>
          <w:szCs w:val="19"/>
        </w:rPr>
        <w:t xml:space="preserve">John Steiger und seine Söhne Maurice und Douglass, die vor mehr als 60 Jahren den ersten Knicklenker-Allradtraktor bauten, wurden in Würdigung ihres Beitrags zur Produktivitätssteigerung in der Landwirtschaft in die Hall </w:t>
      </w:r>
      <w:proofErr w:type="spellStart"/>
      <w:r>
        <w:rPr>
          <w:color w:val="auto"/>
          <w:szCs w:val="19"/>
        </w:rPr>
        <w:t>of</w:t>
      </w:r>
      <w:proofErr w:type="spellEnd"/>
      <w:r>
        <w:rPr>
          <w:color w:val="auto"/>
          <w:szCs w:val="19"/>
        </w:rPr>
        <w:t xml:space="preserve"> </w:t>
      </w:r>
      <w:proofErr w:type="spellStart"/>
      <w:r>
        <w:rPr>
          <w:color w:val="auto"/>
          <w:szCs w:val="19"/>
        </w:rPr>
        <w:t>Fame</w:t>
      </w:r>
      <w:proofErr w:type="spellEnd"/>
      <w:r>
        <w:rPr>
          <w:color w:val="auto"/>
          <w:szCs w:val="19"/>
        </w:rPr>
        <w:t xml:space="preserve"> des nordamerikanischen Maschinenherstellerverbands AEM (</w:t>
      </w:r>
      <w:proofErr w:type="spellStart"/>
      <w:r>
        <w:rPr>
          <w:color w:val="auto"/>
          <w:szCs w:val="19"/>
        </w:rPr>
        <w:t>Association</w:t>
      </w:r>
      <w:proofErr w:type="spellEnd"/>
      <w:r>
        <w:rPr>
          <w:color w:val="auto"/>
          <w:szCs w:val="19"/>
        </w:rPr>
        <w:t xml:space="preserve"> </w:t>
      </w:r>
      <w:proofErr w:type="spellStart"/>
      <w:r>
        <w:rPr>
          <w:color w:val="auto"/>
          <w:szCs w:val="19"/>
        </w:rPr>
        <w:t>of</w:t>
      </w:r>
      <w:proofErr w:type="spellEnd"/>
      <w:r>
        <w:rPr>
          <w:color w:val="auto"/>
          <w:szCs w:val="19"/>
        </w:rPr>
        <w:t xml:space="preserve"> Equipment </w:t>
      </w:r>
      <w:proofErr w:type="spellStart"/>
      <w:r>
        <w:rPr>
          <w:color w:val="auto"/>
          <w:szCs w:val="19"/>
        </w:rPr>
        <w:t>Manufacturers</w:t>
      </w:r>
      <w:proofErr w:type="spellEnd"/>
      <w:r>
        <w:rPr>
          <w:color w:val="auto"/>
          <w:szCs w:val="19"/>
        </w:rPr>
        <w:t xml:space="preserve">) aufgenommen. Die Aufnahme erfolgte zeitgleich mit dem Beginn der Feierlichkeiten anlässlich des 50-jährigen Bestehens der Steiger-Traktorenfertigung in Fargo im US-Bundesstaat North Dakota. Das Unternehmen wurde 1986 Teil von Case IH. Seit 1996 werden im Werk Fargo neben den Radmodellen von Steiger auch </w:t>
      </w:r>
      <w:proofErr w:type="spellStart"/>
      <w:r>
        <w:rPr>
          <w:color w:val="auto"/>
          <w:szCs w:val="19"/>
        </w:rPr>
        <w:t>Quadtrac</w:t>
      </w:r>
      <w:proofErr w:type="spellEnd"/>
      <w:r>
        <w:rPr>
          <w:color w:val="auto"/>
          <w:szCs w:val="19"/>
        </w:rPr>
        <w:t>-Knicklenkervarianten mit Raupenfahrwerk produziert.</w:t>
      </w:r>
    </w:p>
    <w:p w:rsidR="003B2DF7" w:rsidRPr="00C329E6" w:rsidRDefault="003B2DF7" w:rsidP="003B2DF7">
      <w:pPr>
        <w:pStyle w:val="01TESTO"/>
        <w:tabs>
          <w:tab w:val="left" w:pos="9360"/>
        </w:tabs>
        <w:spacing w:line="300" w:lineRule="atLeast"/>
        <w:ind w:right="43"/>
        <w:jc w:val="both"/>
        <w:rPr>
          <w:rFonts w:cs="Arial"/>
          <w:color w:val="auto"/>
          <w:szCs w:val="19"/>
          <w:lang w:val="de-AT"/>
        </w:rPr>
      </w:pPr>
    </w:p>
    <w:p w:rsidR="003B2DF7" w:rsidRDefault="003B2DF7" w:rsidP="000B19E9">
      <w:pPr>
        <w:pStyle w:val="NormalWeb"/>
        <w:shd w:val="clear" w:color="auto" w:fill="FFFFFF"/>
        <w:spacing w:before="0" w:beforeAutospacing="0" w:after="0" w:afterAutospacing="0" w:line="300" w:lineRule="atLeast"/>
        <w:rPr>
          <w:rFonts w:ascii="Arial" w:hAnsi="Arial" w:cs="Arial"/>
          <w:sz w:val="19"/>
          <w:szCs w:val="19"/>
        </w:rPr>
      </w:pPr>
      <w:r>
        <w:rPr>
          <w:rFonts w:ascii="Arial" w:hAnsi="Arial"/>
          <w:sz w:val="19"/>
          <w:szCs w:val="19"/>
        </w:rPr>
        <w:t xml:space="preserve">In seiner 2008 gegründeten Hall </w:t>
      </w:r>
      <w:proofErr w:type="spellStart"/>
      <w:r>
        <w:rPr>
          <w:rFonts w:ascii="Arial" w:hAnsi="Arial"/>
          <w:sz w:val="19"/>
          <w:szCs w:val="19"/>
        </w:rPr>
        <w:t>of</w:t>
      </w:r>
      <w:proofErr w:type="spellEnd"/>
      <w:r>
        <w:rPr>
          <w:rFonts w:ascii="Arial" w:hAnsi="Arial"/>
          <w:sz w:val="19"/>
          <w:szCs w:val="19"/>
        </w:rPr>
        <w:t xml:space="preserve"> </w:t>
      </w:r>
      <w:proofErr w:type="spellStart"/>
      <w:r>
        <w:rPr>
          <w:rFonts w:ascii="Arial" w:hAnsi="Arial"/>
          <w:sz w:val="19"/>
          <w:szCs w:val="19"/>
        </w:rPr>
        <w:t>Fame</w:t>
      </w:r>
      <w:proofErr w:type="spellEnd"/>
      <w:r>
        <w:rPr>
          <w:rFonts w:ascii="Arial" w:hAnsi="Arial"/>
          <w:sz w:val="19"/>
          <w:szCs w:val="19"/>
        </w:rPr>
        <w:t xml:space="preserve"> ehrt der AEM herausragende Persönlichkeiten, die mit ihrer bahnbrechenden Arbeit die Entwicklung in der Off-Road Fahrzeug- und Maschinenindustrie vorangetrieben haben. Damit soll laut AEM die öffentliche Wahrnehmung und Wertschätzung dieser Branche und ihres Beitrags zur globalen Entwicklung und zur Verbesserung des Lebensstandards der Menschen gestärkt werden. Voraussetzung für die Aufnahme in die Hall </w:t>
      </w:r>
      <w:proofErr w:type="spellStart"/>
      <w:r>
        <w:rPr>
          <w:rFonts w:ascii="Arial" w:hAnsi="Arial"/>
          <w:sz w:val="19"/>
          <w:szCs w:val="19"/>
        </w:rPr>
        <w:t>of</w:t>
      </w:r>
      <w:proofErr w:type="spellEnd"/>
      <w:r>
        <w:rPr>
          <w:rFonts w:ascii="Arial" w:hAnsi="Arial"/>
          <w:sz w:val="19"/>
          <w:szCs w:val="19"/>
        </w:rPr>
        <w:t xml:space="preserve"> </w:t>
      </w:r>
      <w:proofErr w:type="spellStart"/>
      <w:r>
        <w:rPr>
          <w:rFonts w:ascii="Arial" w:hAnsi="Arial"/>
          <w:sz w:val="19"/>
          <w:szCs w:val="19"/>
        </w:rPr>
        <w:t>Fame</w:t>
      </w:r>
      <w:proofErr w:type="spellEnd"/>
      <w:r>
        <w:rPr>
          <w:rFonts w:ascii="Arial" w:hAnsi="Arial"/>
          <w:sz w:val="19"/>
          <w:szCs w:val="19"/>
        </w:rPr>
        <w:t xml:space="preserve"> ist die Erfüllung von fünf Leitkriterien: Innovation, Beiträge zur Branchenentwicklung, Führung, Corporate </w:t>
      </w:r>
      <w:proofErr w:type="spellStart"/>
      <w:r>
        <w:rPr>
          <w:rFonts w:ascii="Arial" w:hAnsi="Arial"/>
          <w:sz w:val="19"/>
          <w:szCs w:val="19"/>
        </w:rPr>
        <w:t>Citizenship</w:t>
      </w:r>
      <w:proofErr w:type="spellEnd"/>
      <w:r>
        <w:rPr>
          <w:rFonts w:ascii="Arial" w:hAnsi="Arial"/>
          <w:sz w:val="19"/>
          <w:szCs w:val="19"/>
        </w:rPr>
        <w:t>/soziale Unternehmensverantwortung und Nachhaltigkeit.</w:t>
      </w:r>
    </w:p>
    <w:p w:rsidR="000B19E9" w:rsidRDefault="000B19E9" w:rsidP="000B19E9">
      <w:pPr>
        <w:pStyle w:val="NormalWeb"/>
        <w:shd w:val="clear" w:color="auto" w:fill="FFFFFF"/>
        <w:spacing w:before="0" w:beforeAutospacing="0" w:after="0" w:afterAutospacing="0" w:line="300" w:lineRule="atLeast"/>
        <w:rPr>
          <w:rFonts w:ascii="Arial" w:hAnsi="Arial" w:cs="Arial"/>
          <w:sz w:val="19"/>
          <w:szCs w:val="19"/>
        </w:rPr>
      </w:pPr>
    </w:p>
    <w:p w:rsidR="00896998" w:rsidRDefault="000B19E9" w:rsidP="000B19E9">
      <w:pPr>
        <w:pStyle w:val="NormalWeb"/>
        <w:shd w:val="clear" w:color="auto" w:fill="FFFFFF"/>
        <w:spacing w:before="0" w:beforeAutospacing="0" w:after="0" w:afterAutospacing="0" w:line="300" w:lineRule="atLeast"/>
        <w:rPr>
          <w:rFonts w:ascii="Arial" w:hAnsi="Arial" w:cs="Arial"/>
          <w:b/>
          <w:sz w:val="19"/>
          <w:szCs w:val="19"/>
        </w:rPr>
      </w:pPr>
      <w:r>
        <w:rPr>
          <w:rFonts w:ascii="Arial" w:hAnsi="Arial"/>
          <w:b/>
          <w:sz w:val="19"/>
          <w:szCs w:val="19"/>
        </w:rPr>
        <w:t>Für Produktivitätssteigerung in der Landwirtschaft konzipiert</w:t>
      </w:r>
    </w:p>
    <w:p w:rsidR="00B84712" w:rsidRDefault="00B84712" w:rsidP="000B19E9">
      <w:pPr>
        <w:pStyle w:val="NormalWeb"/>
        <w:shd w:val="clear" w:color="auto" w:fill="FFFFFF"/>
        <w:spacing w:before="0" w:beforeAutospacing="0" w:after="0" w:afterAutospacing="0" w:line="300" w:lineRule="atLeast"/>
        <w:rPr>
          <w:rFonts w:ascii="Arial" w:hAnsi="Arial" w:cs="Arial"/>
          <w:sz w:val="19"/>
          <w:szCs w:val="19"/>
        </w:rPr>
      </w:pPr>
    </w:p>
    <w:p w:rsidR="008B2958" w:rsidRDefault="000B19E9" w:rsidP="000B19E9">
      <w:pPr>
        <w:pStyle w:val="NormalWeb"/>
        <w:shd w:val="clear" w:color="auto" w:fill="FFFFFF"/>
        <w:spacing w:before="0" w:beforeAutospacing="0" w:after="0" w:afterAutospacing="0" w:line="300" w:lineRule="atLeast"/>
        <w:rPr>
          <w:rFonts w:ascii="Arial" w:hAnsi="Arial" w:cs="Arial"/>
          <w:sz w:val="19"/>
          <w:szCs w:val="19"/>
        </w:rPr>
      </w:pPr>
      <w:r>
        <w:rPr>
          <w:rFonts w:ascii="Arial" w:hAnsi="Arial"/>
          <w:sz w:val="19"/>
          <w:szCs w:val="19"/>
        </w:rPr>
        <w:t xml:space="preserve">Der erste Steiger-Traktor wurde im Winter 1957-58 gebaut, als John Steiger und seine Söhne Maurice und Douglass auf ihrer Farm in </w:t>
      </w:r>
      <w:proofErr w:type="spellStart"/>
      <w:r>
        <w:rPr>
          <w:rFonts w:ascii="Arial" w:hAnsi="Arial"/>
          <w:sz w:val="19"/>
          <w:szCs w:val="19"/>
        </w:rPr>
        <w:t>Thief</w:t>
      </w:r>
      <w:proofErr w:type="spellEnd"/>
      <w:r>
        <w:rPr>
          <w:rFonts w:ascii="Arial" w:hAnsi="Arial"/>
          <w:sz w:val="19"/>
          <w:szCs w:val="19"/>
        </w:rPr>
        <w:t xml:space="preserve"> River Falls (Minnesota) nach Lösungen für eine schnellere, fristgerechte Erledigung wichtiger Feldarbeiten durch Steigerung der Arbeitsleistung suchten. Zur damaligen Zeit waren die meisten Traktoren des oberen Leistungssegments mit Hinterradantrieb und weniger als 100 PS ausgestattet. Die Familie Steiger beschloss, einen anderen Weg zu beschreiten und eine mehr als doppelt so starke Maschine mit robusteren Komponenten, Allradantrieb (mit gleich großen Rädern) und Knicklenkung (zur Erhöhung der Wendigkeit) </w:t>
      </w:r>
      <w:r>
        <w:rPr>
          <w:rFonts w:ascii="Arial" w:hAnsi="Arial"/>
          <w:sz w:val="19"/>
          <w:szCs w:val="19"/>
        </w:rPr>
        <w:lastRenderedPageBreak/>
        <w:t>herzustellen. Das Ergebnis: 'Barney', der erste Steiger-Traktor - mit hellgrüner Lackierung und einer Motorleistung von 238 PS.</w:t>
      </w:r>
    </w:p>
    <w:p w:rsidR="008B2958" w:rsidRPr="008B2958" w:rsidRDefault="008B2958" w:rsidP="000B19E9">
      <w:pPr>
        <w:pStyle w:val="NormalWeb"/>
        <w:shd w:val="clear" w:color="auto" w:fill="FFFFFF"/>
        <w:spacing w:before="0" w:beforeAutospacing="0" w:after="0" w:afterAutospacing="0" w:line="300" w:lineRule="atLeast"/>
        <w:rPr>
          <w:rFonts w:ascii="Arial" w:hAnsi="Arial" w:cs="Arial"/>
          <w:sz w:val="19"/>
          <w:szCs w:val="19"/>
        </w:rPr>
      </w:pPr>
    </w:p>
    <w:p w:rsidR="003B2DF7" w:rsidRPr="00646992" w:rsidRDefault="008B2958" w:rsidP="000B19E9">
      <w:pPr>
        <w:pStyle w:val="01TESTO"/>
        <w:tabs>
          <w:tab w:val="left" w:pos="9360"/>
        </w:tabs>
        <w:spacing w:line="300" w:lineRule="atLeast"/>
        <w:ind w:right="43"/>
        <w:jc w:val="both"/>
        <w:rPr>
          <w:rFonts w:cs="Arial"/>
          <w:color w:val="auto"/>
          <w:szCs w:val="19"/>
        </w:rPr>
      </w:pPr>
      <w:r>
        <w:rPr>
          <w:color w:val="auto"/>
          <w:szCs w:val="19"/>
        </w:rPr>
        <w:t>Benachbarte Farmer, die den Traktor bei der Arbeit sahen, bekundeten ihr Interesse an einer vergleichbaren Maschine. Und so kam es, dass die Familie Steiger in umgebauten Farmgebäuden neben einem zusätzlichen 118-PS-Modell eine komplette Baureihe von Traktoren mit 150-300 PS produzierte. Investitionen von außen ermöglichten 1969 die Verlegung der Produktion in ein vollwertiges Montagewerk in Fargo (North Dakota), wo das erste Modell mit einem Großkatzennamen vom Band lief: der Steiger '</w:t>
      </w:r>
      <w:proofErr w:type="spellStart"/>
      <w:r>
        <w:rPr>
          <w:color w:val="auto"/>
          <w:szCs w:val="19"/>
        </w:rPr>
        <w:t>Wildcat</w:t>
      </w:r>
      <w:proofErr w:type="spellEnd"/>
      <w:r>
        <w:rPr>
          <w:color w:val="auto"/>
          <w:szCs w:val="19"/>
        </w:rPr>
        <w:t>'. Die Fertigungskapazitäten reichten schon bald nicht mehr aus, und 1975 wurde - ebenfalls in Fargo - ein neues Werk fertiggestellt, das bis zum heutigen Tag Produktionsstandort für Steiger-Traktoren geblieben ist.</w:t>
      </w:r>
    </w:p>
    <w:p w:rsidR="00646992" w:rsidRPr="00C329E6" w:rsidRDefault="00646992" w:rsidP="000B19E9">
      <w:pPr>
        <w:pStyle w:val="01TESTO"/>
        <w:tabs>
          <w:tab w:val="left" w:pos="9360"/>
        </w:tabs>
        <w:spacing w:line="300" w:lineRule="atLeast"/>
        <w:ind w:right="43"/>
        <w:jc w:val="both"/>
        <w:rPr>
          <w:rFonts w:cs="Arial"/>
          <w:color w:val="auto"/>
          <w:szCs w:val="19"/>
          <w:lang w:val="de-AT"/>
        </w:rPr>
      </w:pPr>
    </w:p>
    <w:p w:rsidR="00646992" w:rsidRPr="00646992" w:rsidRDefault="00646992" w:rsidP="000B19E9">
      <w:pPr>
        <w:pStyle w:val="01TESTO"/>
        <w:tabs>
          <w:tab w:val="left" w:pos="9360"/>
        </w:tabs>
        <w:spacing w:line="300" w:lineRule="atLeast"/>
        <w:ind w:right="43"/>
        <w:jc w:val="both"/>
        <w:rPr>
          <w:rFonts w:cs="Arial"/>
          <w:b/>
          <w:color w:val="auto"/>
          <w:szCs w:val="19"/>
        </w:rPr>
      </w:pPr>
      <w:r>
        <w:rPr>
          <w:b/>
          <w:color w:val="auto"/>
          <w:szCs w:val="19"/>
        </w:rPr>
        <w:t xml:space="preserve">Kontinuierliche Entwicklung </w:t>
      </w:r>
    </w:p>
    <w:p w:rsidR="00646992" w:rsidRPr="00C329E6" w:rsidRDefault="00646992" w:rsidP="000B19E9">
      <w:pPr>
        <w:pStyle w:val="01TESTO"/>
        <w:tabs>
          <w:tab w:val="left" w:pos="9360"/>
        </w:tabs>
        <w:spacing w:line="300" w:lineRule="atLeast"/>
        <w:ind w:right="43"/>
        <w:jc w:val="both"/>
        <w:rPr>
          <w:rFonts w:cs="Arial"/>
          <w:b/>
          <w:color w:val="auto"/>
          <w:szCs w:val="19"/>
          <w:lang w:val="de-AT"/>
        </w:rPr>
      </w:pPr>
    </w:p>
    <w:p w:rsidR="00646992" w:rsidRPr="005427BA" w:rsidRDefault="00646992" w:rsidP="000B19E9">
      <w:pPr>
        <w:pStyle w:val="01TESTO"/>
        <w:tabs>
          <w:tab w:val="left" w:pos="9360"/>
        </w:tabs>
        <w:spacing w:line="300" w:lineRule="atLeast"/>
        <w:ind w:right="43"/>
        <w:jc w:val="both"/>
        <w:rPr>
          <w:rFonts w:cs="Arial"/>
          <w:color w:val="auto"/>
          <w:szCs w:val="19"/>
          <w:shd w:val="clear" w:color="auto" w:fill="FFFFFF"/>
        </w:rPr>
      </w:pPr>
      <w:r>
        <w:rPr>
          <w:color w:val="auto"/>
          <w:szCs w:val="19"/>
          <w:shd w:val="clear" w:color="auto" w:fill="FFFFFF"/>
        </w:rPr>
        <w:t xml:space="preserve">Auch nach der Übernahme durch Case IH im Jahr 1986 blieben das Erbe der Steiger-Gründer und die von ihnen geschaffenen Produktprinzipien fester Bestandteil des Case IH Steiger- und </w:t>
      </w:r>
      <w:proofErr w:type="spellStart"/>
      <w:r>
        <w:rPr>
          <w:color w:val="auto"/>
          <w:szCs w:val="19"/>
          <w:shd w:val="clear" w:color="auto" w:fill="FFFFFF"/>
        </w:rPr>
        <w:t>Quadtrac</w:t>
      </w:r>
      <w:proofErr w:type="spellEnd"/>
      <w:r>
        <w:rPr>
          <w:color w:val="auto"/>
          <w:szCs w:val="19"/>
          <w:shd w:val="clear" w:color="auto" w:fill="FFFFFF"/>
        </w:rPr>
        <w:t xml:space="preserve">-Konzepts. Die beiden Markennamen gelten schon seit langem als Synonym für innovative Knicklenker-Großtraktorentechnik. Im Jahr 1996 kam mit dem </w:t>
      </w:r>
      <w:proofErr w:type="spellStart"/>
      <w:r>
        <w:rPr>
          <w:color w:val="auto"/>
          <w:szCs w:val="19"/>
          <w:shd w:val="clear" w:color="auto" w:fill="FFFFFF"/>
        </w:rPr>
        <w:t>Quadtrac</w:t>
      </w:r>
      <w:proofErr w:type="spellEnd"/>
      <w:r>
        <w:rPr>
          <w:color w:val="auto"/>
          <w:szCs w:val="19"/>
          <w:shd w:val="clear" w:color="auto" w:fill="FFFFFF"/>
        </w:rPr>
        <w:t xml:space="preserve"> der erste Großtraktor mit vier Raupenlaufwerken auf den Markt. Die Steiger-Radtraktoren und die </w:t>
      </w:r>
      <w:proofErr w:type="spellStart"/>
      <w:r>
        <w:rPr>
          <w:color w:val="auto"/>
          <w:szCs w:val="19"/>
          <w:shd w:val="clear" w:color="auto" w:fill="FFFFFF"/>
        </w:rPr>
        <w:t>Quadtrac</w:t>
      </w:r>
      <w:proofErr w:type="spellEnd"/>
      <w:r>
        <w:rPr>
          <w:color w:val="auto"/>
          <w:szCs w:val="19"/>
          <w:shd w:val="clear" w:color="auto" w:fill="FFFFFF"/>
        </w:rPr>
        <w:t>-Raupentraktoren waren die ersten Maschinen ihres Typs, die mit einem stufenlosen Getriebe (</w:t>
      </w:r>
      <w:proofErr w:type="spellStart"/>
      <w:r>
        <w:rPr>
          <w:color w:val="auto"/>
          <w:szCs w:val="19"/>
          <w:shd w:val="clear" w:color="auto" w:fill="FFFFFF"/>
        </w:rPr>
        <w:t>CVXDrive</w:t>
      </w:r>
      <w:proofErr w:type="spellEnd"/>
      <w:r>
        <w:rPr>
          <w:color w:val="auto"/>
          <w:szCs w:val="19"/>
          <w:shd w:val="clear" w:color="auto" w:fill="FFFFFF"/>
        </w:rPr>
        <w:t>) und den damit verbundenen Vorteilen angeboten wurden.</w:t>
      </w:r>
    </w:p>
    <w:p w:rsidR="001A2A8A" w:rsidRPr="00C329E6" w:rsidRDefault="001A2A8A" w:rsidP="000B19E9">
      <w:pPr>
        <w:pStyle w:val="01TESTO"/>
        <w:tabs>
          <w:tab w:val="left" w:pos="9360"/>
        </w:tabs>
        <w:spacing w:line="300" w:lineRule="atLeast"/>
        <w:ind w:right="43"/>
        <w:jc w:val="both"/>
        <w:rPr>
          <w:rFonts w:cs="Arial"/>
          <w:color w:val="auto"/>
          <w:szCs w:val="19"/>
          <w:shd w:val="clear" w:color="auto" w:fill="FFFFFF"/>
          <w:lang w:val="de-AT"/>
        </w:rPr>
      </w:pPr>
    </w:p>
    <w:p w:rsidR="001A2A8A" w:rsidRPr="005427BA" w:rsidRDefault="001A2A8A" w:rsidP="000B19E9">
      <w:pPr>
        <w:pStyle w:val="01TESTO"/>
        <w:tabs>
          <w:tab w:val="left" w:pos="9360"/>
        </w:tabs>
        <w:spacing w:line="300" w:lineRule="atLeast"/>
        <w:ind w:right="43"/>
        <w:jc w:val="both"/>
        <w:rPr>
          <w:rFonts w:cs="Arial"/>
          <w:color w:val="auto"/>
          <w:szCs w:val="19"/>
        </w:rPr>
      </w:pPr>
      <w:r>
        <w:rPr>
          <w:color w:val="auto"/>
          <w:szCs w:val="19"/>
        </w:rPr>
        <w:t xml:space="preserve">Die aktuelle Palette von Case IH Steiger-Traktoren umfasst Modelle mit bis zu 628 PS in Steiger-Rad- und </w:t>
      </w:r>
      <w:proofErr w:type="spellStart"/>
      <w:r>
        <w:rPr>
          <w:color w:val="auto"/>
          <w:szCs w:val="19"/>
        </w:rPr>
        <w:t>Quadtrac</w:t>
      </w:r>
      <w:proofErr w:type="spellEnd"/>
      <w:r>
        <w:rPr>
          <w:color w:val="auto"/>
          <w:szCs w:val="19"/>
        </w:rPr>
        <w:t xml:space="preserve">-Raupenvarianten mit </w:t>
      </w:r>
      <w:proofErr w:type="spellStart"/>
      <w:r>
        <w:rPr>
          <w:color w:val="auto"/>
          <w:szCs w:val="19"/>
        </w:rPr>
        <w:t>Powershift</w:t>
      </w:r>
      <w:proofErr w:type="spellEnd"/>
      <w:r>
        <w:rPr>
          <w:color w:val="auto"/>
          <w:szCs w:val="19"/>
        </w:rPr>
        <w:t xml:space="preserve">-Getriebe. Darüber hinaus bietet Case IH </w:t>
      </w:r>
      <w:proofErr w:type="spellStart"/>
      <w:r>
        <w:rPr>
          <w:color w:val="auto"/>
          <w:szCs w:val="19"/>
        </w:rPr>
        <w:t>CVXDrive</w:t>
      </w:r>
      <w:proofErr w:type="spellEnd"/>
      <w:r>
        <w:rPr>
          <w:color w:val="auto"/>
          <w:szCs w:val="19"/>
        </w:rPr>
        <w:t xml:space="preserve">-Versionen der Steiger- und </w:t>
      </w:r>
      <w:proofErr w:type="spellStart"/>
      <w:r>
        <w:rPr>
          <w:color w:val="auto"/>
          <w:szCs w:val="19"/>
        </w:rPr>
        <w:t>Quadtrac</w:t>
      </w:r>
      <w:proofErr w:type="spellEnd"/>
      <w:r>
        <w:rPr>
          <w:color w:val="auto"/>
          <w:szCs w:val="19"/>
        </w:rPr>
        <w:t>-Modelle mit bis zu 540 PS an. Seit der Produktionsaufnahme wurden mehr als 80.000 Rad- und Raupentraktoren der Marke Steiger produziert.</w:t>
      </w:r>
    </w:p>
    <w:p w:rsidR="00646992" w:rsidRPr="00C329E6" w:rsidRDefault="00646992" w:rsidP="000B19E9">
      <w:pPr>
        <w:pStyle w:val="01TESTO"/>
        <w:tabs>
          <w:tab w:val="left" w:pos="9360"/>
        </w:tabs>
        <w:spacing w:line="300" w:lineRule="atLeast"/>
        <w:ind w:right="43"/>
        <w:jc w:val="both"/>
        <w:rPr>
          <w:rFonts w:cs="Arial"/>
          <w:color w:val="auto"/>
          <w:szCs w:val="19"/>
          <w:shd w:val="clear" w:color="auto" w:fill="FFFFFF"/>
          <w:lang w:val="de-AT"/>
        </w:rPr>
      </w:pPr>
    </w:p>
    <w:p w:rsidR="001A2A8A" w:rsidRPr="005427BA" w:rsidRDefault="00181B9E" w:rsidP="000B19E9">
      <w:pPr>
        <w:pStyle w:val="01TESTO"/>
        <w:tabs>
          <w:tab w:val="left" w:pos="9360"/>
        </w:tabs>
        <w:spacing w:line="300" w:lineRule="atLeast"/>
        <w:ind w:right="43"/>
        <w:jc w:val="both"/>
        <w:rPr>
          <w:rFonts w:cs="Arial"/>
          <w:color w:val="auto"/>
          <w:szCs w:val="19"/>
          <w:shd w:val="clear" w:color="auto" w:fill="FFFFFF"/>
        </w:rPr>
      </w:pPr>
      <w:r>
        <w:rPr>
          <w:color w:val="auto"/>
          <w:szCs w:val="19"/>
          <w:shd w:val="clear" w:color="auto" w:fill="FFFFFF"/>
        </w:rPr>
        <w:t>"Wir haben die Steiger-Traktoren kontinuierlich weiterentwickelt, so wie es vorher die Familie Steiger getan hat," so Dan Stuart, für die Region Europa, Afrika und Naher Osten zuständiger Case IH Produktmarketing-Leiter.</w:t>
      </w:r>
    </w:p>
    <w:p w:rsidR="001A2A8A" w:rsidRPr="00C329E6" w:rsidRDefault="001A2A8A" w:rsidP="000B19E9">
      <w:pPr>
        <w:pStyle w:val="01TESTO"/>
        <w:tabs>
          <w:tab w:val="left" w:pos="9360"/>
        </w:tabs>
        <w:spacing w:line="300" w:lineRule="atLeast"/>
        <w:ind w:right="43"/>
        <w:jc w:val="both"/>
        <w:rPr>
          <w:rFonts w:cs="Arial"/>
          <w:color w:val="auto"/>
          <w:szCs w:val="19"/>
          <w:shd w:val="clear" w:color="auto" w:fill="FFFFFF"/>
          <w:lang w:val="de-AT"/>
        </w:rPr>
      </w:pPr>
    </w:p>
    <w:p w:rsidR="00646992" w:rsidRPr="005427BA" w:rsidRDefault="001A2A8A" w:rsidP="000B19E9">
      <w:pPr>
        <w:pStyle w:val="01TESTO"/>
        <w:tabs>
          <w:tab w:val="left" w:pos="9360"/>
        </w:tabs>
        <w:spacing w:line="300" w:lineRule="atLeast"/>
        <w:ind w:right="43"/>
        <w:jc w:val="both"/>
        <w:rPr>
          <w:rFonts w:cs="Arial"/>
          <w:color w:val="auto"/>
          <w:szCs w:val="19"/>
          <w:shd w:val="clear" w:color="auto" w:fill="FFFFFF"/>
        </w:rPr>
      </w:pPr>
      <w:r>
        <w:rPr>
          <w:color w:val="auto"/>
          <w:szCs w:val="19"/>
          <w:shd w:val="clear" w:color="auto" w:fill="FFFFFF"/>
        </w:rPr>
        <w:t>"Und wir haben stets an dem Grundsatz festgehalten, Lösungen bereitzustellen, die unseren Kunden auf der ganzen Welt bei der Bewältigung ihrer Aufgaben helfen. Es gibt nur sehr wenige Traktoren, die auf allen sieben Kontinenten der Welt – die Antarktis eingeschlossen – im Einsatz sind und die zwei Mal einen Weltrekord im Pflügen aufgestellt haben. Diese Fakten sind ein klarer Beleg für den Erfolg der Steiger-Strategie, die auf Robustheit und Anpassungsfähigkeit setzt".</w:t>
      </w:r>
    </w:p>
    <w:p w:rsidR="00544290" w:rsidRPr="00C329E6" w:rsidRDefault="00544290" w:rsidP="00544290">
      <w:pPr>
        <w:pStyle w:val="01TESTO"/>
        <w:tabs>
          <w:tab w:val="left" w:pos="9360"/>
        </w:tabs>
        <w:spacing w:line="300" w:lineRule="atLeast"/>
        <w:ind w:right="43"/>
        <w:jc w:val="both"/>
        <w:rPr>
          <w:rFonts w:cs="Arial"/>
          <w:b/>
          <w:color w:val="auto"/>
          <w:szCs w:val="19"/>
          <w:lang w:val="de-AT"/>
        </w:rPr>
      </w:pPr>
    </w:p>
    <w:p w:rsidR="00136D47" w:rsidRPr="00AF63E8" w:rsidRDefault="00136D47" w:rsidP="00AF63E8">
      <w:pPr>
        <w:spacing w:line="300" w:lineRule="atLeast"/>
        <w:ind w:right="43"/>
        <w:jc w:val="both"/>
        <w:rPr>
          <w:rFonts w:cs="Arial"/>
          <w:szCs w:val="19"/>
        </w:rPr>
      </w:pPr>
      <w:r>
        <w:lastRenderedPageBreak/>
        <w:t>***</w:t>
      </w:r>
    </w:p>
    <w:p w:rsidR="001337F3" w:rsidRPr="00AF63E8" w:rsidRDefault="0077204B" w:rsidP="00AF63E8">
      <w:pPr>
        <w:spacing w:line="300" w:lineRule="atLeast"/>
        <w:ind w:right="43"/>
        <w:jc w:val="both"/>
        <w:rPr>
          <w:rFonts w:cs="Arial"/>
          <w:i/>
          <w:szCs w:val="19"/>
        </w:rPr>
      </w:pPr>
      <w:r w:rsidRPr="00C329E6">
        <w:rPr>
          <w:b/>
          <w:color w:val="auto"/>
          <w:szCs w:val="19"/>
          <w:u w:val="single"/>
        </w:rPr>
        <w:t>Pressemitteilungen und Fotos</w:t>
      </w:r>
      <w:r>
        <w:rPr>
          <w:color w:val="auto"/>
          <w:szCs w:val="19"/>
        </w:rPr>
        <w:t xml:space="preserve">: </w:t>
      </w:r>
      <w:hyperlink r:id="rId9" w:history="1">
        <w:r>
          <w:rPr>
            <w:rStyle w:val="Hyperlink"/>
            <w:i/>
            <w:szCs w:val="19"/>
          </w:rPr>
          <w:t>http://mediacentre.caseiheurope.com</w:t>
        </w:r>
      </w:hyperlink>
      <w:r>
        <w:rPr>
          <w:i/>
          <w:szCs w:val="19"/>
        </w:rPr>
        <w:t xml:space="preserve"> </w:t>
      </w:r>
    </w:p>
    <w:p w:rsidR="00C329E6" w:rsidRDefault="00C329E6" w:rsidP="00AF63E8">
      <w:pPr>
        <w:spacing w:line="300" w:lineRule="atLeast"/>
        <w:ind w:right="43"/>
        <w:jc w:val="both"/>
        <w:rPr>
          <w:rStyle w:val="Emphasis"/>
          <w:color w:val="auto"/>
          <w:szCs w:val="19"/>
        </w:rPr>
      </w:pPr>
    </w:p>
    <w:p w:rsidR="00C54CFA" w:rsidRPr="00AF63E8" w:rsidRDefault="00C54CFA" w:rsidP="00AF63E8">
      <w:pPr>
        <w:spacing w:line="300" w:lineRule="atLeast"/>
        <w:ind w:right="43"/>
        <w:jc w:val="both"/>
        <w:rPr>
          <w:rStyle w:val="Emphasis"/>
          <w:rFonts w:cs="Arial"/>
          <w:color w:val="auto"/>
          <w:szCs w:val="19"/>
        </w:rPr>
      </w:pPr>
      <w:bookmarkStart w:id="0" w:name="_GoBack"/>
      <w:bookmarkEnd w:id="0"/>
      <w:r>
        <w:rPr>
          <w:rStyle w:val="Emphasis"/>
          <w:color w:val="auto"/>
          <w:szCs w:val="19"/>
        </w:rPr>
        <w:t xml:space="preserve">Profis setzen auf Innovation und die mehr als 175-jährige Tradition und Erfahrung von Case IH. Ein breites Angebot an leistungsstarken Traktoren und Erntemaschinen und der erstklassige Service sowie die Performance-Lösungen des weltweiten Händlernetzes sorgen dafür, dass Landwirte auch im 21. Jahrhundert produktiv und effizient arbeiten können. Weitere Informationen über die Produkte und Dienstleistungen von Case IH finden Sie online unter www.caseih.com. </w:t>
      </w:r>
    </w:p>
    <w:p w:rsidR="00002A99" w:rsidRDefault="00C54CFA" w:rsidP="003C3852">
      <w:pPr>
        <w:spacing w:line="300" w:lineRule="atLeast"/>
        <w:ind w:right="43"/>
        <w:jc w:val="both"/>
        <w:rPr>
          <w:rStyle w:val="Emphasis"/>
          <w:rFonts w:cs="Arial"/>
          <w:color w:val="auto"/>
          <w:szCs w:val="19"/>
        </w:rPr>
      </w:pPr>
      <w:r>
        <w:rPr>
          <w:rStyle w:val="Emphasis"/>
          <w:color w:val="auto"/>
          <w:szCs w:val="19"/>
        </w:rPr>
        <w:t xml:space="preserve">Case IH ist eine Marke von CNH Industrial N.V., einem weltweit führenden Hersteller von Investitionsgütern, der an der New Yorker Börse (NYSE: CNHI) und am </w:t>
      </w:r>
      <w:proofErr w:type="spellStart"/>
      <w:r>
        <w:rPr>
          <w:rStyle w:val="Emphasis"/>
          <w:color w:val="auto"/>
          <w:szCs w:val="19"/>
        </w:rPr>
        <w:t>Mercato</w:t>
      </w:r>
      <w:proofErr w:type="spellEnd"/>
      <w:r>
        <w:rPr>
          <w:rStyle w:val="Emphasis"/>
          <w:color w:val="auto"/>
          <w:szCs w:val="19"/>
        </w:rPr>
        <w:t xml:space="preserve"> </w:t>
      </w:r>
      <w:proofErr w:type="spellStart"/>
      <w:r>
        <w:rPr>
          <w:rStyle w:val="Emphasis"/>
          <w:color w:val="auto"/>
          <w:szCs w:val="19"/>
        </w:rPr>
        <w:t>Telematico</w:t>
      </w:r>
      <w:proofErr w:type="spellEnd"/>
      <w:r>
        <w:rPr>
          <w:rStyle w:val="Emphasis"/>
          <w:color w:val="auto"/>
          <w:szCs w:val="19"/>
        </w:rPr>
        <w:t xml:space="preserve"> </w:t>
      </w:r>
      <w:proofErr w:type="spellStart"/>
      <w:r>
        <w:rPr>
          <w:rStyle w:val="Emphasis"/>
          <w:color w:val="auto"/>
          <w:szCs w:val="19"/>
        </w:rPr>
        <w:t>Azionario</w:t>
      </w:r>
      <w:proofErr w:type="spellEnd"/>
      <w:r>
        <w:rPr>
          <w:rStyle w:val="Emphasis"/>
          <w:color w:val="auto"/>
          <w:szCs w:val="19"/>
        </w:rPr>
        <w:t xml:space="preserve"> der italienischen Börse (MI: CNHI) notiert ist. Weitere Informationen über CNH Industrial finden Sie online unter </w:t>
      </w:r>
      <w:hyperlink r:id="rId10" w:history="1">
        <w:r>
          <w:rPr>
            <w:rStyle w:val="Hyperlink"/>
          </w:rPr>
          <w:t>www.cnhindustrial.com</w:t>
        </w:r>
      </w:hyperlink>
      <w:r>
        <w:rPr>
          <w:rStyle w:val="Emphasis"/>
          <w:color w:val="auto"/>
          <w:szCs w:val="19"/>
        </w:rPr>
        <w:t>.</w:t>
      </w:r>
    </w:p>
    <w:p w:rsidR="003C3852" w:rsidRPr="00C329E6" w:rsidRDefault="003C3852" w:rsidP="003C3852">
      <w:pPr>
        <w:spacing w:line="300" w:lineRule="atLeast"/>
        <w:rPr>
          <w:rStyle w:val="Hyperlink"/>
          <w:rFonts w:cs="Arial"/>
          <w:sz w:val="8"/>
          <w:szCs w:val="8"/>
          <w:lang w:val="de-AT"/>
        </w:rPr>
      </w:pPr>
    </w:p>
    <w:p w:rsidR="0077204B" w:rsidRPr="003C3852" w:rsidRDefault="0077204B" w:rsidP="003C3852">
      <w:pPr>
        <w:spacing w:line="300" w:lineRule="atLeast"/>
        <w:rPr>
          <w:rFonts w:cs="Arial"/>
          <w:color w:val="auto"/>
          <w:szCs w:val="19"/>
        </w:rPr>
      </w:pPr>
      <w:r>
        <w:rPr>
          <w:b/>
          <w:color w:val="auto"/>
          <w:szCs w:val="19"/>
        </w:rPr>
        <w:t>Weitere Informationen erhalten Sie bei:</w:t>
      </w:r>
    </w:p>
    <w:p w:rsidR="00C329E6" w:rsidRDefault="00C329E6" w:rsidP="00AF63E8">
      <w:pPr>
        <w:spacing w:line="300" w:lineRule="atLeast"/>
        <w:rPr>
          <w:lang w:val="en-GB"/>
        </w:rPr>
      </w:pPr>
    </w:p>
    <w:p w:rsidR="00681403" w:rsidRPr="00C329E6" w:rsidRDefault="00681403" w:rsidP="00AF63E8">
      <w:pPr>
        <w:spacing w:line="300" w:lineRule="atLeast"/>
        <w:rPr>
          <w:szCs w:val="19"/>
          <w:lang w:val="en-GB"/>
        </w:rPr>
      </w:pPr>
      <w:r w:rsidRPr="00C329E6">
        <w:rPr>
          <w:lang w:val="en-GB"/>
        </w:rPr>
        <w:t xml:space="preserve">Esther </w:t>
      </w:r>
      <w:proofErr w:type="spellStart"/>
      <w:r w:rsidRPr="00C329E6">
        <w:rPr>
          <w:lang w:val="en-GB"/>
        </w:rPr>
        <w:t>Gilli</w:t>
      </w:r>
      <w:proofErr w:type="spellEnd"/>
    </w:p>
    <w:p w:rsidR="00681403" w:rsidRPr="00C329E6" w:rsidRDefault="00681403" w:rsidP="00AF63E8">
      <w:pPr>
        <w:spacing w:line="300" w:lineRule="atLeast"/>
        <w:rPr>
          <w:szCs w:val="19"/>
          <w:lang w:val="en-GB"/>
        </w:rPr>
      </w:pPr>
      <w:r w:rsidRPr="00C329E6">
        <w:rPr>
          <w:lang w:val="en-GB"/>
        </w:rPr>
        <w:t>PR Officer EMEA Case IH &amp; STEYR</w:t>
      </w:r>
    </w:p>
    <w:p w:rsidR="00681403" w:rsidRPr="00C329E6" w:rsidRDefault="00681403" w:rsidP="00AF63E8">
      <w:pPr>
        <w:spacing w:line="300" w:lineRule="atLeast"/>
        <w:rPr>
          <w:szCs w:val="19"/>
          <w:lang w:val="en-GB"/>
        </w:rPr>
      </w:pPr>
      <w:r w:rsidRPr="00C329E6">
        <w:rPr>
          <w:lang w:val="en-GB"/>
        </w:rPr>
        <w:t xml:space="preserve">Tel.: +43 7435 500 634 </w:t>
      </w:r>
    </w:p>
    <w:p w:rsidR="008E6CAD" w:rsidRDefault="00681403" w:rsidP="00AF63E8">
      <w:pPr>
        <w:spacing w:line="300" w:lineRule="atLeast"/>
        <w:rPr>
          <w:szCs w:val="19"/>
        </w:rPr>
      </w:pPr>
      <w:r>
        <w:t>Mobil: +43 676 88 0 86 634</w:t>
      </w:r>
      <w:r>
        <w:tab/>
      </w:r>
      <w:r>
        <w:tab/>
      </w:r>
      <w:r>
        <w:tab/>
      </w:r>
      <w:r>
        <w:tab/>
      </w:r>
    </w:p>
    <w:p w:rsidR="00C329E6" w:rsidRDefault="00681403" w:rsidP="00C329E6">
      <w:pPr>
        <w:spacing w:line="300" w:lineRule="atLeast"/>
        <w:rPr>
          <w:sz w:val="14"/>
        </w:rPr>
      </w:pPr>
      <w:r>
        <w:t xml:space="preserve">E-Mail: </w:t>
      </w:r>
      <w:hyperlink r:id="rId11" w:history="1">
        <w:r>
          <w:rPr>
            <w:rStyle w:val="Hyperlink"/>
          </w:rPr>
          <w:t>esther.gilli@caseih.com</w:t>
        </w:r>
      </w:hyperlink>
      <w:r>
        <w:t xml:space="preserve"> </w:t>
      </w:r>
    </w:p>
    <w:p w:rsidR="00C329E6" w:rsidRPr="00C329E6" w:rsidRDefault="00C329E6" w:rsidP="00C329E6">
      <w:pPr>
        <w:spacing w:line="300" w:lineRule="atLeast"/>
        <w:rPr>
          <w:sz w:val="14"/>
        </w:rPr>
      </w:pPr>
      <w:r>
        <w:rPr>
          <w:rFonts w:ascii="Times New Roman" w:hAnsi="Times New Roman"/>
          <w:noProof/>
          <w:sz w:val="24"/>
          <w:szCs w:val="24"/>
          <w:lang w:val="en-GB" w:eastAsia="zh-CN"/>
        </w:rPr>
        <w:drawing>
          <wp:anchor distT="0" distB="0" distL="114300" distR="114300" simplePos="0" relativeHeight="251658240" behindDoc="1" locked="0" layoutInCell="1" allowOverlap="1" wp14:anchorId="71A6B023" wp14:editId="22C01DC3">
            <wp:simplePos x="0" y="0"/>
            <wp:positionH relativeFrom="margin">
              <wp:posOffset>957580</wp:posOffset>
            </wp:positionH>
            <wp:positionV relativeFrom="paragraph">
              <wp:posOffset>185420</wp:posOffset>
            </wp:positionV>
            <wp:extent cx="242570" cy="200025"/>
            <wp:effectExtent l="0" t="0" r="5080" b="9525"/>
            <wp:wrapNone/>
            <wp:docPr id="14" name="Picture 14">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570" cy="2000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GB" w:eastAsia="zh-CN"/>
        </w:rPr>
        <w:drawing>
          <wp:anchor distT="0" distB="0" distL="114300" distR="114300" simplePos="0" relativeHeight="251658240" behindDoc="1" locked="0" layoutInCell="1" allowOverlap="1" wp14:anchorId="3F427CCF" wp14:editId="74BAE92A">
            <wp:simplePos x="0" y="0"/>
            <wp:positionH relativeFrom="margin">
              <wp:posOffset>704850</wp:posOffset>
            </wp:positionH>
            <wp:positionV relativeFrom="paragraph">
              <wp:posOffset>185420</wp:posOffset>
            </wp:positionV>
            <wp:extent cx="252730" cy="208280"/>
            <wp:effectExtent l="0" t="0" r="0" b="1270"/>
            <wp:wrapNone/>
            <wp:docPr id="13" name="Picture 13" descr="Instagram">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Instagram">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730" cy="208280"/>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zh-CN"/>
        </w:rPr>
        <w:drawing>
          <wp:anchor distT="0" distB="0" distL="114300" distR="114300" simplePos="0" relativeHeight="251658240" behindDoc="1" locked="0" layoutInCell="1" allowOverlap="1" wp14:anchorId="418FD38A" wp14:editId="45B32289">
            <wp:simplePos x="0" y="0"/>
            <wp:positionH relativeFrom="column">
              <wp:posOffset>480060</wp:posOffset>
            </wp:positionH>
            <wp:positionV relativeFrom="paragraph">
              <wp:posOffset>185420</wp:posOffset>
            </wp:positionV>
            <wp:extent cx="201295" cy="201295"/>
            <wp:effectExtent l="0" t="0" r="8255" b="8255"/>
            <wp:wrapNone/>
            <wp:docPr id="12" name="Picture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1295" cy="201295"/>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inorHAnsi" w:hAnsiTheme="minorHAnsi"/>
          <w:noProof/>
          <w:sz w:val="22"/>
          <w:lang w:val="en-GB" w:eastAsia="zh-CN"/>
        </w:rPr>
        <w:drawing>
          <wp:anchor distT="0" distB="0" distL="114300" distR="114300" simplePos="0" relativeHeight="251658240" behindDoc="1" locked="0" layoutInCell="1" allowOverlap="1" wp14:anchorId="0440AD9A" wp14:editId="40509987">
            <wp:simplePos x="0" y="0"/>
            <wp:positionH relativeFrom="column">
              <wp:posOffset>243205</wp:posOffset>
            </wp:positionH>
            <wp:positionV relativeFrom="paragraph">
              <wp:posOffset>175260</wp:posOffset>
            </wp:positionV>
            <wp:extent cx="201295" cy="201295"/>
            <wp:effectExtent l="0" t="0" r="8255" b="8255"/>
            <wp:wrapNone/>
            <wp:docPr id="16" name="Picture 16" descr="FB">
              <a:hlinkClick xmlns:a="http://schemas.openxmlformats.org/drawingml/2006/main" r:id="rId1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FB">
                      <a:hlinkClick r:id="rId18"/>
                    </pic:cNvPr>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1295" cy="201295"/>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inorHAnsi" w:hAnsiTheme="minorHAnsi"/>
          <w:noProof/>
          <w:sz w:val="22"/>
          <w:lang w:val="en-GB" w:eastAsia="zh-CN"/>
        </w:rPr>
        <w:drawing>
          <wp:anchor distT="0" distB="0" distL="114300" distR="114300" simplePos="0" relativeHeight="251658240" behindDoc="1" locked="0" layoutInCell="1" allowOverlap="1" wp14:anchorId="6F1EACCD" wp14:editId="06D82FBC">
            <wp:simplePos x="0" y="0"/>
            <wp:positionH relativeFrom="margin">
              <wp:align>left</wp:align>
            </wp:positionH>
            <wp:positionV relativeFrom="paragraph">
              <wp:posOffset>175260</wp:posOffset>
            </wp:positionV>
            <wp:extent cx="200025" cy="200025"/>
            <wp:effectExtent l="0" t="0" r="9525" b="9525"/>
            <wp:wrapNone/>
            <wp:docPr id="15" name="Picture 15">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pic:spPr>
                </pic:pic>
              </a:graphicData>
            </a:graphic>
            <wp14:sizeRelH relativeFrom="margin">
              <wp14:pctWidth>0</wp14:pctWidth>
            </wp14:sizeRelH>
            <wp14:sizeRelV relativeFrom="margin">
              <wp14:pctHeight>0</wp14:pctHeight>
            </wp14:sizeRelV>
          </wp:anchor>
        </w:drawing>
      </w:r>
    </w:p>
    <w:p w:rsidR="00C329E6" w:rsidRPr="003C3852" w:rsidRDefault="00C329E6" w:rsidP="00C329E6">
      <w:pPr>
        <w:spacing w:line="300" w:lineRule="atLeast"/>
        <w:rPr>
          <w:szCs w:val="19"/>
        </w:rPr>
      </w:pPr>
      <w:r>
        <w:rPr>
          <w:lang w:val="es-ES"/>
        </w:rPr>
        <w:tab/>
      </w:r>
    </w:p>
    <w:sectPr w:rsidR="00C329E6" w:rsidRPr="003C3852" w:rsidSect="00F512E3">
      <w:headerReference w:type="even" r:id="rId22"/>
      <w:headerReference w:type="default" r:id="rId23"/>
      <w:footerReference w:type="even" r:id="rId24"/>
      <w:footerReference w:type="default" r:id="rId25"/>
      <w:headerReference w:type="first" r:id="rId26"/>
      <w:footerReference w:type="first" r:id="rId27"/>
      <w:pgSz w:w="11906" w:h="16838"/>
      <w:pgMar w:top="2835" w:right="851" w:bottom="2608"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EE8" w:rsidRDefault="00736EE8">
      <w:pPr>
        <w:spacing w:line="240" w:lineRule="auto"/>
      </w:pPr>
      <w:r>
        <w:separator/>
      </w:r>
    </w:p>
  </w:endnote>
  <w:endnote w:type="continuationSeparator" w:id="0">
    <w:p w:rsidR="00736EE8" w:rsidRDefault="00736E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7BA" w:rsidRDefault="00542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126" w:rsidRDefault="00C85126" w:rsidP="00F512E3">
    <w:pPr>
      <w:pStyle w:val="Footer"/>
    </w:pPr>
  </w:p>
  <w:p w:rsidR="00C85126" w:rsidRDefault="00C85126" w:rsidP="00F512E3">
    <w:pPr>
      <w:pStyle w:val="Footer"/>
    </w:pPr>
  </w:p>
  <w:p w:rsidR="00C85126" w:rsidRDefault="00C85126" w:rsidP="00F512E3">
    <w:pPr>
      <w:pStyle w:val="Footer"/>
    </w:pPr>
  </w:p>
  <w:p w:rsidR="00C85126" w:rsidRDefault="00C85126" w:rsidP="00F512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126" w:rsidRPr="00C7201A" w:rsidRDefault="00C85126" w:rsidP="00F512E3">
    <w:pPr>
      <w:pStyle w:val="04FOOTER"/>
      <w:framePr w:w="182" w:h="177" w:hRule="exact" w:wrap="around" w:vAnchor="page" w:hAnchor="page" w:x="442" w:y="1638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EE8" w:rsidRDefault="00736EE8">
      <w:pPr>
        <w:spacing w:line="240" w:lineRule="auto"/>
      </w:pPr>
      <w:r>
        <w:separator/>
      </w:r>
    </w:p>
  </w:footnote>
  <w:footnote w:type="continuationSeparator" w:id="0">
    <w:p w:rsidR="00736EE8" w:rsidRDefault="00736E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7BA" w:rsidRDefault="00542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126" w:rsidRDefault="00C85126" w:rsidP="00F512E3">
    <w:r>
      <w:rPr>
        <w:noProof/>
        <w:lang w:val="en-GB" w:eastAsia="zh-CN"/>
      </w:rPr>
      <w:drawing>
        <wp:anchor distT="0" distB="0" distL="114300" distR="114300" simplePos="0" relativeHeight="251659776" behindDoc="1" locked="0" layoutInCell="1" allowOverlap="1">
          <wp:simplePos x="0" y="0"/>
          <wp:positionH relativeFrom="margin">
            <wp:posOffset>-1339215</wp:posOffset>
          </wp:positionH>
          <wp:positionV relativeFrom="margin">
            <wp:posOffset>-1332230</wp:posOffset>
          </wp:positionV>
          <wp:extent cx="1162050" cy="412750"/>
          <wp:effectExtent l="0" t="0" r="0" b="6350"/>
          <wp:wrapNone/>
          <wp:docPr id="7" name="Grafik 2"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01_CA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mc:AlternateContent>
        <mc:Choice Requires="wps">
          <w:drawing>
            <wp:anchor distT="4294967292" distB="4294967292" distL="114300" distR="114300" simplePos="0" relativeHeight="251656704" behindDoc="0" locked="0" layoutInCell="1" allowOverlap="1">
              <wp:simplePos x="0" y="0"/>
              <wp:positionH relativeFrom="column">
                <wp:posOffset>0</wp:posOffset>
              </wp:positionH>
              <wp:positionV relativeFrom="paragraph">
                <wp:posOffset>452754</wp:posOffset>
              </wp:positionV>
              <wp:extent cx="6858000" cy="0"/>
              <wp:effectExtent l="0" t="0" r="19050" b="19050"/>
              <wp:wrapNone/>
              <wp:docPr id="6"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B4C53" id="Line 47"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35.65pt" to="540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3/Ew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" strokeweight=".1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12169" w:type="dxa"/>
      <w:tblCellMar>
        <w:left w:w="0" w:type="dxa"/>
        <w:right w:w="0" w:type="dxa"/>
      </w:tblCellMar>
      <w:tblLook w:val="00A0" w:firstRow="1" w:lastRow="0" w:firstColumn="1" w:lastColumn="0" w:noHBand="0" w:noVBand="0"/>
    </w:tblPr>
    <w:tblGrid>
      <w:gridCol w:w="2614"/>
      <w:gridCol w:w="2835"/>
      <w:gridCol w:w="3360"/>
      <w:gridCol w:w="3360"/>
    </w:tblGrid>
    <w:tr w:rsidR="00C85126" w:rsidRPr="00C7201A" w:rsidTr="00A42E0E">
      <w:trPr>
        <w:trHeight w:val="735"/>
      </w:trPr>
      <w:tc>
        <w:tcPr>
          <w:tcW w:w="2614" w:type="dxa"/>
          <w:shd w:val="clear" w:color="auto" w:fill="auto"/>
          <w:vAlign w:val="bottom"/>
        </w:tcPr>
        <w:p w:rsidR="00C85126" w:rsidRDefault="00C85126" w:rsidP="004D6CD6">
          <w:pPr>
            <w:spacing w:line="240" w:lineRule="auto"/>
            <w:rPr>
              <w:rStyle w:val="05FOOTERBOLD"/>
              <w:sz w:val="14"/>
            </w:rPr>
          </w:pPr>
          <w:r>
            <w:rPr>
              <w:rStyle w:val="05FOOTERBOLD"/>
              <w:sz w:val="14"/>
            </w:rPr>
            <w:t xml:space="preserve">Case IH Public Relations </w:t>
          </w:r>
        </w:p>
        <w:p w:rsidR="00C85126" w:rsidRPr="00F067E0" w:rsidRDefault="00C85126" w:rsidP="004D6CD6">
          <w:pPr>
            <w:spacing w:line="240" w:lineRule="auto"/>
            <w:rPr>
              <w:rStyle w:val="05FOOTERBOLD"/>
              <w:sz w:val="14"/>
            </w:rPr>
          </w:pPr>
          <w:r>
            <w:rPr>
              <w:rStyle w:val="05FOOTERBOLD"/>
              <w:sz w:val="14"/>
            </w:rPr>
            <w:t>Europa, Naher Osten und Afrika</w:t>
          </w:r>
        </w:p>
        <w:p w:rsidR="00C85126" w:rsidRPr="00293E17" w:rsidRDefault="00C85126" w:rsidP="0018494D">
          <w:pPr>
            <w:pStyle w:val="04FOOTER"/>
            <w:ind w:right="-101"/>
            <w:rPr>
              <w:sz w:val="14"/>
            </w:rPr>
          </w:pPr>
          <w:r>
            <w:rPr>
              <w:rFonts w:ascii="Helvetica" w:hAnsi="Helvetica"/>
            </w:rPr>
            <w:t>Steyrer Straße 32</w:t>
          </w:r>
          <w:r>
            <w:rPr>
              <w:rFonts w:ascii="Helvetica" w:hAnsi="Helvetica"/>
            </w:rPr>
            <w:br/>
            <w:t>4300 St. Valentin, Österreich</w:t>
          </w:r>
        </w:p>
      </w:tc>
      <w:tc>
        <w:tcPr>
          <w:tcW w:w="2835" w:type="dxa"/>
          <w:vAlign w:val="bottom"/>
        </w:tcPr>
        <w:p w:rsidR="00C85126" w:rsidRPr="006744DE" w:rsidRDefault="00C85126" w:rsidP="00F512E3">
          <w:pPr>
            <w:pStyle w:val="04FOOTER"/>
            <w:ind w:right="-101"/>
            <w:rPr>
              <w:sz w:val="14"/>
            </w:rPr>
          </w:pPr>
        </w:p>
        <w:p w:rsidR="00C85126" w:rsidRPr="004D6CD6" w:rsidRDefault="00C85126" w:rsidP="0018494D">
          <w:pPr>
            <w:pStyle w:val="04FOOTER"/>
            <w:ind w:right="-101"/>
            <w:rPr>
              <w:b/>
              <w:sz w:val="14"/>
            </w:rPr>
          </w:pPr>
          <w:r>
            <w:rPr>
              <w:b/>
              <w:sz w:val="14"/>
            </w:rPr>
            <w:t>Pressekontakt:</w:t>
          </w:r>
        </w:p>
        <w:p w:rsidR="00C85126" w:rsidRPr="007E304D" w:rsidRDefault="00C85126" w:rsidP="004D6CD6">
          <w:pPr>
            <w:pStyle w:val="04FOOTER"/>
            <w:ind w:right="-101"/>
            <w:rPr>
              <w:sz w:val="14"/>
            </w:rPr>
          </w:pPr>
          <w:r>
            <w:t>Esther Gilli</w:t>
          </w:r>
          <w:r>
            <w:rPr>
              <w:sz w:val="14"/>
            </w:rPr>
            <w:t xml:space="preserve"> </w:t>
          </w:r>
          <w:r>
            <w:rPr>
              <w:sz w:val="14"/>
            </w:rPr>
            <w:br/>
          </w:r>
          <w:r>
            <w:t>esther.gilli@caseih.com</w:t>
          </w:r>
        </w:p>
      </w:tc>
      <w:tc>
        <w:tcPr>
          <w:tcW w:w="3360" w:type="dxa"/>
          <w:shd w:val="clear" w:color="auto" w:fill="auto"/>
          <w:vAlign w:val="bottom"/>
        </w:tcPr>
        <w:p w:rsidR="00C85126" w:rsidRDefault="00C85126" w:rsidP="00681403">
          <w:pPr>
            <w:pStyle w:val="04FOOTER"/>
            <w:ind w:right="-101"/>
          </w:pPr>
          <w:r>
            <w:t xml:space="preserve">Tel.: +43 7435 500 634 </w:t>
          </w:r>
        </w:p>
        <w:p w:rsidR="00C85126" w:rsidRPr="00EA46C6" w:rsidRDefault="00C85126" w:rsidP="00681403">
          <w:pPr>
            <w:pStyle w:val="04FOOTER"/>
            <w:ind w:right="-101"/>
            <w:rPr>
              <w:sz w:val="14"/>
            </w:rPr>
          </w:pPr>
          <w:r>
            <w:t>Mobil: +43 676 88 0 86 634</w:t>
          </w:r>
        </w:p>
      </w:tc>
      <w:tc>
        <w:tcPr>
          <w:tcW w:w="3360" w:type="dxa"/>
        </w:tcPr>
        <w:p w:rsidR="00C85126" w:rsidRDefault="00C85126" w:rsidP="0018494D">
          <w:pPr>
            <w:pStyle w:val="04FOOTER"/>
            <w:ind w:right="-101"/>
            <w:rPr>
              <w:sz w:val="14"/>
            </w:rPr>
          </w:pPr>
        </w:p>
      </w:tc>
    </w:tr>
  </w:tbl>
  <w:p w:rsidR="00C85126" w:rsidRPr="00B776DA" w:rsidRDefault="00C85126" w:rsidP="00B776DA">
    <w:pPr>
      <w:rPr>
        <w:rFonts w:ascii="Times New Roman" w:hAnsi="Times New Roman"/>
        <w:snapToGrid w:val="0"/>
        <w:vanish/>
        <w:w w:val="0"/>
        <w:sz w:val="0"/>
        <w:szCs w:val="0"/>
        <w:u w:color="000000"/>
        <w:bdr w:val="none" w:sz="0" w:space="0" w:color="000000"/>
        <w:shd w:val="clear" w:color="000000" w:fill="000000"/>
      </w:rPr>
    </w:pPr>
  </w:p>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C85126">
      <w:trPr>
        <w:trHeight w:val="5211"/>
      </w:trPr>
      <w:tc>
        <w:tcPr>
          <w:tcW w:w="606" w:type="dxa"/>
          <w:shd w:val="clear" w:color="auto" w:fill="auto"/>
          <w:vAlign w:val="bottom"/>
        </w:tcPr>
        <w:p w:rsidR="00C85126" w:rsidRDefault="00C85126" w:rsidP="00803F35">
          <w:pPr>
            <w:pStyle w:val="01TESTO"/>
          </w:pPr>
          <w:r>
            <w:rPr>
              <w:noProof/>
              <w:lang w:val="en-GB" w:eastAsia="zh-CN"/>
            </w:rPr>
            <w:drawing>
              <wp:anchor distT="0" distB="0" distL="114300" distR="114300" simplePos="0" relativeHeight="251660800" behindDoc="1" locked="0" layoutInCell="1" allowOverlap="1">
                <wp:simplePos x="0" y="0"/>
                <wp:positionH relativeFrom="column">
                  <wp:posOffset>0</wp:posOffset>
                </wp:positionH>
                <wp:positionV relativeFrom="page">
                  <wp:posOffset>0</wp:posOffset>
                </wp:positionV>
                <wp:extent cx="387350" cy="3239135"/>
                <wp:effectExtent l="0" t="0" r="0" b="0"/>
                <wp:wrapNone/>
                <wp:docPr id="5"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PressRelease-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32391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C85126" w:rsidRDefault="00C85126" w:rsidP="00F512E3">
    <w:r>
      <w:rPr>
        <w:noProof/>
        <w:lang w:val="en-GB" w:eastAsia="zh-CN"/>
      </w:rPr>
      <w:drawing>
        <wp:anchor distT="0" distB="0" distL="114300" distR="114300" simplePos="0" relativeHeight="251658752" behindDoc="1" locked="0" layoutInCell="1" allowOverlap="1">
          <wp:simplePos x="0" y="0"/>
          <wp:positionH relativeFrom="column">
            <wp:posOffset>-1106170</wp:posOffset>
          </wp:positionH>
          <wp:positionV relativeFrom="paragraph">
            <wp:posOffset>3606165</wp:posOffset>
          </wp:positionV>
          <wp:extent cx="622300" cy="368300"/>
          <wp:effectExtent l="0" t="0" r="6350" b="0"/>
          <wp:wrapNone/>
          <wp:docPr id="2"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CNH"/>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w:drawing>
        <wp:anchor distT="0" distB="0" distL="114300" distR="114300" simplePos="0" relativeHeight="251657728" behindDoc="1" locked="0" layoutInCell="1" allowOverlap="1">
          <wp:simplePos x="0" y="0"/>
          <wp:positionH relativeFrom="margin">
            <wp:posOffset>-1339215</wp:posOffset>
          </wp:positionH>
          <wp:positionV relativeFrom="margin">
            <wp:posOffset>-1332230</wp:posOffset>
          </wp:positionV>
          <wp:extent cx="1162050" cy="412750"/>
          <wp:effectExtent l="0" t="0" r="0" b="6350"/>
          <wp:wrapNone/>
          <wp:docPr id="3" name="Grafik 5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4" descr="01_CAS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mc:AlternateContent>
        <mc:Choice Requires="wps">
          <w:drawing>
            <wp:anchor distT="4294967292" distB="4294967292" distL="114300" distR="114300" simplePos="0" relativeHeight="251654656" behindDoc="0" locked="0" layoutInCell="1" allowOverlap="1">
              <wp:simplePos x="0" y="0"/>
              <wp:positionH relativeFrom="column">
                <wp:posOffset>-635</wp:posOffset>
              </wp:positionH>
              <wp:positionV relativeFrom="paragraph">
                <wp:posOffset>455294</wp:posOffset>
              </wp:positionV>
              <wp:extent cx="7086600" cy="0"/>
              <wp:effectExtent l="0" t="0" r="19050" b="19050"/>
              <wp:wrapNone/>
              <wp:docPr id="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E5010C" id="Line 34" o:spid="_x0000_s1026" style="position:absolute;z-index:2516546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5pt,35.85pt" to="55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lKMEgIAACk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" strokeweight=".03739mm"/>
          </w:pict>
        </mc:Fallback>
      </mc:AlternateContent>
    </w:r>
    <w:r>
      <w:rPr>
        <w:noProof/>
        <w:lang w:val="en-GB" w:eastAsia="zh-CN"/>
      </w:rPr>
      <mc:AlternateContent>
        <mc:Choice Requires="wps">
          <w:drawing>
            <wp:anchor distT="4294967292" distB="4294967292" distL="114300" distR="114300" simplePos="0" relativeHeight="251655680" behindDoc="0" locked="0" layoutInCell="1" allowOverlap="1">
              <wp:simplePos x="0" y="0"/>
              <wp:positionH relativeFrom="column">
                <wp:posOffset>-1944370</wp:posOffset>
              </wp:positionH>
              <wp:positionV relativeFrom="paragraph">
                <wp:posOffset>3414394</wp:posOffset>
              </wp:positionV>
              <wp:extent cx="685800" cy="0"/>
              <wp:effectExtent l="0" t="0" r="19050" b="19050"/>
              <wp:wrapNone/>
              <wp:docPr id="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5FB7D" id="Line 35" o:spid="_x0000_s1026" style="position:absolute;z-index:2516556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3.1pt,268.85pt" to="-99.1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jIS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" strokeweight=".03739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7A2AE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865CB4"/>
    <w:multiLevelType w:val="multilevel"/>
    <w:tmpl w:val="5316D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3522C3"/>
    <w:multiLevelType w:val="hybridMultilevel"/>
    <w:tmpl w:val="9850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65FBC"/>
    <w:multiLevelType w:val="multilevel"/>
    <w:tmpl w:val="FACAB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3630A8"/>
    <w:multiLevelType w:val="multilevel"/>
    <w:tmpl w:val="D3D6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DD5279"/>
    <w:multiLevelType w:val="multilevel"/>
    <w:tmpl w:val="6ED0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326CC3"/>
    <w:multiLevelType w:val="multilevel"/>
    <w:tmpl w:val="7E0C1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9BB47AB"/>
    <w:multiLevelType w:val="multilevel"/>
    <w:tmpl w:val="77686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0230F4"/>
    <w:multiLevelType w:val="multilevel"/>
    <w:tmpl w:val="98FC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54D08CE"/>
    <w:multiLevelType w:val="multilevel"/>
    <w:tmpl w:val="DADA7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5"/>
  </w:num>
  <w:num w:numId="4">
    <w:abstractNumId w:val="2"/>
  </w:num>
  <w:num w:numId="5">
    <w:abstractNumId w:val="8"/>
  </w:num>
  <w:num w:numId="6">
    <w:abstractNumId w:val="7"/>
  </w:num>
  <w:num w:numId="7">
    <w:abstractNumId w:val="3"/>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activeWritingStyle w:appName="MSWord" w:lang="de-AT"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proofState w:spelling="clean"/>
  <w:attachedTemplate r:id="rId1"/>
  <w:revisionView w:inkAnnotations="0"/>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2E3"/>
    <w:rsid w:val="0000078B"/>
    <w:rsid w:val="00002A99"/>
    <w:rsid w:val="0001673F"/>
    <w:rsid w:val="0002309C"/>
    <w:rsid w:val="000257C7"/>
    <w:rsid w:val="00030554"/>
    <w:rsid w:val="00031492"/>
    <w:rsid w:val="00032433"/>
    <w:rsid w:val="00032750"/>
    <w:rsid w:val="00032823"/>
    <w:rsid w:val="00033FB1"/>
    <w:rsid w:val="000343C9"/>
    <w:rsid w:val="00034519"/>
    <w:rsid w:val="00035D2B"/>
    <w:rsid w:val="00040F58"/>
    <w:rsid w:val="00043969"/>
    <w:rsid w:val="00047AB6"/>
    <w:rsid w:val="000551AE"/>
    <w:rsid w:val="00056C41"/>
    <w:rsid w:val="00072F4E"/>
    <w:rsid w:val="00077C25"/>
    <w:rsid w:val="00077C7F"/>
    <w:rsid w:val="00080B46"/>
    <w:rsid w:val="000870CA"/>
    <w:rsid w:val="0009155D"/>
    <w:rsid w:val="00096DE0"/>
    <w:rsid w:val="000A03EB"/>
    <w:rsid w:val="000B19E9"/>
    <w:rsid w:val="000B4D14"/>
    <w:rsid w:val="000B4F63"/>
    <w:rsid w:val="000B57B8"/>
    <w:rsid w:val="000B7296"/>
    <w:rsid w:val="000B7E98"/>
    <w:rsid w:val="000C01C5"/>
    <w:rsid w:val="000C7297"/>
    <w:rsid w:val="000D2282"/>
    <w:rsid w:val="000D500B"/>
    <w:rsid w:val="000E059A"/>
    <w:rsid w:val="000E193E"/>
    <w:rsid w:val="000E1C6A"/>
    <w:rsid w:val="000E5F84"/>
    <w:rsid w:val="000E6B5D"/>
    <w:rsid w:val="000E7A8C"/>
    <w:rsid w:val="000F2C09"/>
    <w:rsid w:val="001003C3"/>
    <w:rsid w:val="0010282E"/>
    <w:rsid w:val="00103675"/>
    <w:rsid w:val="00103956"/>
    <w:rsid w:val="001146B6"/>
    <w:rsid w:val="00117524"/>
    <w:rsid w:val="00120D12"/>
    <w:rsid w:val="00125376"/>
    <w:rsid w:val="00125A4F"/>
    <w:rsid w:val="001319C9"/>
    <w:rsid w:val="001337F3"/>
    <w:rsid w:val="00135633"/>
    <w:rsid w:val="00136D47"/>
    <w:rsid w:val="001372AB"/>
    <w:rsid w:val="001404CA"/>
    <w:rsid w:val="00154147"/>
    <w:rsid w:val="001560A1"/>
    <w:rsid w:val="0015665B"/>
    <w:rsid w:val="0016075F"/>
    <w:rsid w:val="00162AD9"/>
    <w:rsid w:val="00163522"/>
    <w:rsid w:val="00172F57"/>
    <w:rsid w:val="00173F95"/>
    <w:rsid w:val="001754C8"/>
    <w:rsid w:val="00177B5D"/>
    <w:rsid w:val="00181B9E"/>
    <w:rsid w:val="001835F7"/>
    <w:rsid w:val="00184210"/>
    <w:rsid w:val="0018494D"/>
    <w:rsid w:val="0018519F"/>
    <w:rsid w:val="001874EA"/>
    <w:rsid w:val="001929AA"/>
    <w:rsid w:val="00195FB1"/>
    <w:rsid w:val="00197BB3"/>
    <w:rsid w:val="001A07D1"/>
    <w:rsid w:val="001A12D4"/>
    <w:rsid w:val="001A2A8A"/>
    <w:rsid w:val="001A7670"/>
    <w:rsid w:val="001B0A99"/>
    <w:rsid w:val="001B45AC"/>
    <w:rsid w:val="001C4D8F"/>
    <w:rsid w:val="001C6993"/>
    <w:rsid w:val="001D4BE1"/>
    <w:rsid w:val="001D4BEA"/>
    <w:rsid w:val="001D5625"/>
    <w:rsid w:val="001E0076"/>
    <w:rsid w:val="001E34DD"/>
    <w:rsid w:val="001E429A"/>
    <w:rsid w:val="001F001D"/>
    <w:rsid w:val="001F595B"/>
    <w:rsid w:val="001F5E21"/>
    <w:rsid w:val="00204CC1"/>
    <w:rsid w:val="00214D38"/>
    <w:rsid w:val="00215061"/>
    <w:rsid w:val="00216AD8"/>
    <w:rsid w:val="00224424"/>
    <w:rsid w:val="00224C87"/>
    <w:rsid w:val="002349A8"/>
    <w:rsid w:val="002364BC"/>
    <w:rsid w:val="00236689"/>
    <w:rsid w:val="00236824"/>
    <w:rsid w:val="0023749E"/>
    <w:rsid w:val="00245467"/>
    <w:rsid w:val="002522FA"/>
    <w:rsid w:val="0025350A"/>
    <w:rsid w:val="00270C91"/>
    <w:rsid w:val="00274BDD"/>
    <w:rsid w:val="002754B4"/>
    <w:rsid w:val="00275606"/>
    <w:rsid w:val="002807FB"/>
    <w:rsid w:val="00284C95"/>
    <w:rsid w:val="0028524F"/>
    <w:rsid w:val="00290B30"/>
    <w:rsid w:val="002940FC"/>
    <w:rsid w:val="00296C4D"/>
    <w:rsid w:val="002A1B92"/>
    <w:rsid w:val="002A1F06"/>
    <w:rsid w:val="002A46C1"/>
    <w:rsid w:val="002A7481"/>
    <w:rsid w:val="002B6CCA"/>
    <w:rsid w:val="002C172F"/>
    <w:rsid w:val="002D2784"/>
    <w:rsid w:val="002D4983"/>
    <w:rsid w:val="002D7549"/>
    <w:rsid w:val="002E3FC5"/>
    <w:rsid w:val="002E4B61"/>
    <w:rsid w:val="002F1548"/>
    <w:rsid w:val="00307396"/>
    <w:rsid w:val="0031076E"/>
    <w:rsid w:val="003127CE"/>
    <w:rsid w:val="0031506C"/>
    <w:rsid w:val="00317ADD"/>
    <w:rsid w:val="00321AE8"/>
    <w:rsid w:val="00321F5E"/>
    <w:rsid w:val="00321FB9"/>
    <w:rsid w:val="00322C29"/>
    <w:rsid w:val="00322FD0"/>
    <w:rsid w:val="00327B0F"/>
    <w:rsid w:val="003322BB"/>
    <w:rsid w:val="003367D8"/>
    <w:rsid w:val="003378D5"/>
    <w:rsid w:val="003403AC"/>
    <w:rsid w:val="00341ED5"/>
    <w:rsid w:val="003437B9"/>
    <w:rsid w:val="003461A2"/>
    <w:rsid w:val="0036021A"/>
    <w:rsid w:val="00364AE0"/>
    <w:rsid w:val="00370454"/>
    <w:rsid w:val="00377C7B"/>
    <w:rsid w:val="00377DF0"/>
    <w:rsid w:val="00381CF2"/>
    <w:rsid w:val="003820A9"/>
    <w:rsid w:val="0038321B"/>
    <w:rsid w:val="003833D1"/>
    <w:rsid w:val="003A1811"/>
    <w:rsid w:val="003A1A2B"/>
    <w:rsid w:val="003B1B7B"/>
    <w:rsid w:val="003B2DF7"/>
    <w:rsid w:val="003B4355"/>
    <w:rsid w:val="003C0296"/>
    <w:rsid w:val="003C0F91"/>
    <w:rsid w:val="003C1146"/>
    <w:rsid w:val="003C3852"/>
    <w:rsid w:val="003C3CD8"/>
    <w:rsid w:val="003C42B7"/>
    <w:rsid w:val="003D1BBB"/>
    <w:rsid w:val="003D5C17"/>
    <w:rsid w:val="003D60AB"/>
    <w:rsid w:val="003E25BD"/>
    <w:rsid w:val="003E3031"/>
    <w:rsid w:val="003E3EED"/>
    <w:rsid w:val="003E6DF7"/>
    <w:rsid w:val="003F3178"/>
    <w:rsid w:val="004012DB"/>
    <w:rsid w:val="00405321"/>
    <w:rsid w:val="00411B93"/>
    <w:rsid w:val="00412A25"/>
    <w:rsid w:val="00414727"/>
    <w:rsid w:val="00417698"/>
    <w:rsid w:val="004179C4"/>
    <w:rsid w:val="00417CAF"/>
    <w:rsid w:val="00420EAA"/>
    <w:rsid w:val="004224DB"/>
    <w:rsid w:val="00425E8C"/>
    <w:rsid w:val="00432BBC"/>
    <w:rsid w:val="00433BFD"/>
    <w:rsid w:val="00440DBC"/>
    <w:rsid w:val="00445B19"/>
    <w:rsid w:val="004474C1"/>
    <w:rsid w:val="004531CD"/>
    <w:rsid w:val="00455ED6"/>
    <w:rsid w:val="00460FF9"/>
    <w:rsid w:val="004626BA"/>
    <w:rsid w:val="00464490"/>
    <w:rsid w:val="00464703"/>
    <w:rsid w:val="00466692"/>
    <w:rsid w:val="0046701D"/>
    <w:rsid w:val="00484710"/>
    <w:rsid w:val="00486DDF"/>
    <w:rsid w:val="00487D26"/>
    <w:rsid w:val="00495222"/>
    <w:rsid w:val="004A1D5A"/>
    <w:rsid w:val="004A21FD"/>
    <w:rsid w:val="004A2A7F"/>
    <w:rsid w:val="004A4024"/>
    <w:rsid w:val="004B1C1A"/>
    <w:rsid w:val="004C297F"/>
    <w:rsid w:val="004D2303"/>
    <w:rsid w:val="004D2860"/>
    <w:rsid w:val="004D5BB0"/>
    <w:rsid w:val="004D6867"/>
    <w:rsid w:val="004D6CD6"/>
    <w:rsid w:val="004E0933"/>
    <w:rsid w:val="004E369C"/>
    <w:rsid w:val="004F6435"/>
    <w:rsid w:val="00500ABD"/>
    <w:rsid w:val="00504853"/>
    <w:rsid w:val="0050609B"/>
    <w:rsid w:val="00506DC7"/>
    <w:rsid w:val="00512DE9"/>
    <w:rsid w:val="00514D6D"/>
    <w:rsid w:val="00526A34"/>
    <w:rsid w:val="00527456"/>
    <w:rsid w:val="00530D95"/>
    <w:rsid w:val="00532045"/>
    <w:rsid w:val="005326CC"/>
    <w:rsid w:val="00535192"/>
    <w:rsid w:val="005357AF"/>
    <w:rsid w:val="005373B1"/>
    <w:rsid w:val="00537E34"/>
    <w:rsid w:val="005427BA"/>
    <w:rsid w:val="00542976"/>
    <w:rsid w:val="00544290"/>
    <w:rsid w:val="00545B0A"/>
    <w:rsid w:val="0055393E"/>
    <w:rsid w:val="00565633"/>
    <w:rsid w:val="005702A0"/>
    <w:rsid w:val="00573129"/>
    <w:rsid w:val="00576AA9"/>
    <w:rsid w:val="00581732"/>
    <w:rsid w:val="00583B78"/>
    <w:rsid w:val="005844BE"/>
    <w:rsid w:val="005847D9"/>
    <w:rsid w:val="00584CE2"/>
    <w:rsid w:val="00587FD2"/>
    <w:rsid w:val="005900F8"/>
    <w:rsid w:val="005A16C2"/>
    <w:rsid w:val="005A36AC"/>
    <w:rsid w:val="005A3B86"/>
    <w:rsid w:val="005A587D"/>
    <w:rsid w:val="005A6FF8"/>
    <w:rsid w:val="005B15FD"/>
    <w:rsid w:val="005B3B78"/>
    <w:rsid w:val="005B3BCB"/>
    <w:rsid w:val="005B69EF"/>
    <w:rsid w:val="005C02A9"/>
    <w:rsid w:val="005C3654"/>
    <w:rsid w:val="005E2F2D"/>
    <w:rsid w:val="005E4C45"/>
    <w:rsid w:val="005E6FBF"/>
    <w:rsid w:val="005F1FED"/>
    <w:rsid w:val="005F2806"/>
    <w:rsid w:val="00606241"/>
    <w:rsid w:val="0060769A"/>
    <w:rsid w:val="00607E46"/>
    <w:rsid w:val="00611D81"/>
    <w:rsid w:val="00611EE6"/>
    <w:rsid w:val="00614E8B"/>
    <w:rsid w:val="006160D1"/>
    <w:rsid w:val="00621E72"/>
    <w:rsid w:val="0062228B"/>
    <w:rsid w:val="00622346"/>
    <w:rsid w:val="00624674"/>
    <w:rsid w:val="00626CA7"/>
    <w:rsid w:val="006327AC"/>
    <w:rsid w:val="00637DCF"/>
    <w:rsid w:val="00646992"/>
    <w:rsid w:val="00647E6C"/>
    <w:rsid w:val="00651525"/>
    <w:rsid w:val="006518C4"/>
    <w:rsid w:val="006549FF"/>
    <w:rsid w:val="006568FA"/>
    <w:rsid w:val="0066196F"/>
    <w:rsid w:val="00663966"/>
    <w:rsid w:val="00665F20"/>
    <w:rsid w:val="006705BF"/>
    <w:rsid w:val="006732D9"/>
    <w:rsid w:val="006744DE"/>
    <w:rsid w:val="00676E82"/>
    <w:rsid w:val="00677CD1"/>
    <w:rsid w:val="00681403"/>
    <w:rsid w:val="00684F84"/>
    <w:rsid w:val="0069771B"/>
    <w:rsid w:val="006B0823"/>
    <w:rsid w:val="006B281A"/>
    <w:rsid w:val="006B2E13"/>
    <w:rsid w:val="006B4A69"/>
    <w:rsid w:val="006B4EFE"/>
    <w:rsid w:val="006B772C"/>
    <w:rsid w:val="006C3046"/>
    <w:rsid w:val="006C4072"/>
    <w:rsid w:val="006C5815"/>
    <w:rsid w:val="006C5C89"/>
    <w:rsid w:val="006C5D4F"/>
    <w:rsid w:val="006C74AC"/>
    <w:rsid w:val="006D0B12"/>
    <w:rsid w:val="006D36AC"/>
    <w:rsid w:val="006D422F"/>
    <w:rsid w:val="006D48B8"/>
    <w:rsid w:val="006D7699"/>
    <w:rsid w:val="006E3F24"/>
    <w:rsid w:val="006E6D99"/>
    <w:rsid w:val="006F1921"/>
    <w:rsid w:val="006F736F"/>
    <w:rsid w:val="006F746B"/>
    <w:rsid w:val="00710212"/>
    <w:rsid w:val="007228FE"/>
    <w:rsid w:val="007322F5"/>
    <w:rsid w:val="00732FA2"/>
    <w:rsid w:val="00734740"/>
    <w:rsid w:val="00734D69"/>
    <w:rsid w:val="00736EE8"/>
    <w:rsid w:val="00737A6F"/>
    <w:rsid w:val="007433C3"/>
    <w:rsid w:val="00743ACA"/>
    <w:rsid w:val="007477E7"/>
    <w:rsid w:val="00751924"/>
    <w:rsid w:val="00760200"/>
    <w:rsid w:val="00761C8D"/>
    <w:rsid w:val="0077204B"/>
    <w:rsid w:val="00772DB1"/>
    <w:rsid w:val="007744FC"/>
    <w:rsid w:val="00782EE8"/>
    <w:rsid w:val="007842A3"/>
    <w:rsid w:val="00796EC3"/>
    <w:rsid w:val="007A0E7A"/>
    <w:rsid w:val="007A7072"/>
    <w:rsid w:val="007C7DF9"/>
    <w:rsid w:val="007D3BD6"/>
    <w:rsid w:val="007E1E6C"/>
    <w:rsid w:val="007E304D"/>
    <w:rsid w:val="007E738E"/>
    <w:rsid w:val="007F179D"/>
    <w:rsid w:val="007F696A"/>
    <w:rsid w:val="00803F35"/>
    <w:rsid w:val="00805804"/>
    <w:rsid w:val="008068A9"/>
    <w:rsid w:val="00807FE4"/>
    <w:rsid w:val="008103FF"/>
    <w:rsid w:val="008200ED"/>
    <w:rsid w:val="0082098D"/>
    <w:rsid w:val="008225EE"/>
    <w:rsid w:val="00827214"/>
    <w:rsid w:val="008338CA"/>
    <w:rsid w:val="00834F0D"/>
    <w:rsid w:val="008366CA"/>
    <w:rsid w:val="0084106C"/>
    <w:rsid w:val="008425DC"/>
    <w:rsid w:val="00845AF3"/>
    <w:rsid w:val="00857067"/>
    <w:rsid w:val="00857C02"/>
    <w:rsid w:val="00864832"/>
    <w:rsid w:val="00864A93"/>
    <w:rsid w:val="00864F58"/>
    <w:rsid w:val="008727D8"/>
    <w:rsid w:val="0087711A"/>
    <w:rsid w:val="008814A6"/>
    <w:rsid w:val="00896998"/>
    <w:rsid w:val="008A0FE3"/>
    <w:rsid w:val="008A217F"/>
    <w:rsid w:val="008A6CB2"/>
    <w:rsid w:val="008A756D"/>
    <w:rsid w:val="008B2958"/>
    <w:rsid w:val="008B5750"/>
    <w:rsid w:val="008B5831"/>
    <w:rsid w:val="008C30A3"/>
    <w:rsid w:val="008C6BDE"/>
    <w:rsid w:val="008C76CE"/>
    <w:rsid w:val="008D13F0"/>
    <w:rsid w:val="008D1420"/>
    <w:rsid w:val="008D2F2E"/>
    <w:rsid w:val="008D7282"/>
    <w:rsid w:val="008E0D26"/>
    <w:rsid w:val="008E132D"/>
    <w:rsid w:val="008E31C7"/>
    <w:rsid w:val="008E4508"/>
    <w:rsid w:val="008E50E0"/>
    <w:rsid w:val="008E68E7"/>
    <w:rsid w:val="008E6CAD"/>
    <w:rsid w:val="008F64B3"/>
    <w:rsid w:val="009054CA"/>
    <w:rsid w:val="00905EAB"/>
    <w:rsid w:val="00907633"/>
    <w:rsid w:val="00910657"/>
    <w:rsid w:val="009116B7"/>
    <w:rsid w:val="00911DB2"/>
    <w:rsid w:val="00912BE2"/>
    <w:rsid w:val="009200B5"/>
    <w:rsid w:val="0092067A"/>
    <w:rsid w:val="00920DE8"/>
    <w:rsid w:val="009253EB"/>
    <w:rsid w:val="00932170"/>
    <w:rsid w:val="00934FBE"/>
    <w:rsid w:val="00935257"/>
    <w:rsid w:val="0094370D"/>
    <w:rsid w:val="009443DB"/>
    <w:rsid w:val="009509CD"/>
    <w:rsid w:val="009515C6"/>
    <w:rsid w:val="009549AA"/>
    <w:rsid w:val="00964D3E"/>
    <w:rsid w:val="00966C2D"/>
    <w:rsid w:val="00970F8B"/>
    <w:rsid w:val="00974784"/>
    <w:rsid w:val="009852F3"/>
    <w:rsid w:val="00985E26"/>
    <w:rsid w:val="00994CEC"/>
    <w:rsid w:val="009A7215"/>
    <w:rsid w:val="009B266D"/>
    <w:rsid w:val="009B7042"/>
    <w:rsid w:val="009C1816"/>
    <w:rsid w:val="009D273D"/>
    <w:rsid w:val="009D5F57"/>
    <w:rsid w:val="009D7D8C"/>
    <w:rsid w:val="009E093F"/>
    <w:rsid w:val="009E226D"/>
    <w:rsid w:val="009E3A0D"/>
    <w:rsid w:val="009F5F25"/>
    <w:rsid w:val="00A01512"/>
    <w:rsid w:val="00A0218B"/>
    <w:rsid w:val="00A055CA"/>
    <w:rsid w:val="00A05D52"/>
    <w:rsid w:val="00A07894"/>
    <w:rsid w:val="00A1168B"/>
    <w:rsid w:val="00A124E0"/>
    <w:rsid w:val="00A1412C"/>
    <w:rsid w:val="00A15615"/>
    <w:rsid w:val="00A15E90"/>
    <w:rsid w:val="00A17871"/>
    <w:rsid w:val="00A22911"/>
    <w:rsid w:val="00A27425"/>
    <w:rsid w:val="00A33174"/>
    <w:rsid w:val="00A33795"/>
    <w:rsid w:val="00A337D7"/>
    <w:rsid w:val="00A3392C"/>
    <w:rsid w:val="00A367F3"/>
    <w:rsid w:val="00A379B5"/>
    <w:rsid w:val="00A42E0E"/>
    <w:rsid w:val="00A446D4"/>
    <w:rsid w:val="00A4471A"/>
    <w:rsid w:val="00A5478A"/>
    <w:rsid w:val="00A64F58"/>
    <w:rsid w:val="00A814D5"/>
    <w:rsid w:val="00A81B94"/>
    <w:rsid w:val="00A915D1"/>
    <w:rsid w:val="00A931A6"/>
    <w:rsid w:val="00A93613"/>
    <w:rsid w:val="00A94067"/>
    <w:rsid w:val="00A9431F"/>
    <w:rsid w:val="00A97484"/>
    <w:rsid w:val="00AA041C"/>
    <w:rsid w:val="00AA24B6"/>
    <w:rsid w:val="00AA2E1E"/>
    <w:rsid w:val="00AA61F8"/>
    <w:rsid w:val="00AB15A3"/>
    <w:rsid w:val="00AB559C"/>
    <w:rsid w:val="00AC0616"/>
    <w:rsid w:val="00AC36C0"/>
    <w:rsid w:val="00AC617D"/>
    <w:rsid w:val="00AC6DA5"/>
    <w:rsid w:val="00AD2C2C"/>
    <w:rsid w:val="00AD2F3E"/>
    <w:rsid w:val="00AD55AF"/>
    <w:rsid w:val="00AD7C61"/>
    <w:rsid w:val="00AE11E4"/>
    <w:rsid w:val="00AE6EB2"/>
    <w:rsid w:val="00AF05E2"/>
    <w:rsid w:val="00AF301C"/>
    <w:rsid w:val="00AF3A8D"/>
    <w:rsid w:val="00AF63E8"/>
    <w:rsid w:val="00B0364C"/>
    <w:rsid w:val="00B152BD"/>
    <w:rsid w:val="00B17130"/>
    <w:rsid w:val="00B1780C"/>
    <w:rsid w:val="00B20BEC"/>
    <w:rsid w:val="00B21584"/>
    <w:rsid w:val="00B2378E"/>
    <w:rsid w:val="00B25C04"/>
    <w:rsid w:val="00B40705"/>
    <w:rsid w:val="00B42D7E"/>
    <w:rsid w:val="00B4358F"/>
    <w:rsid w:val="00B4368C"/>
    <w:rsid w:val="00B440F0"/>
    <w:rsid w:val="00B5015B"/>
    <w:rsid w:val="00B605A9"/>
    <w:rsid w:val="00B62EAE"/>
    <w:rsid w:val="00B63FDA"/>
    <w:rsid w:val="00B65CF5"/>
    <w:rsid w:val="00B65FC5"/>
    <w:rsid w:val="00B66361"/>
    <w:rsid w:val="00B6755A"/>
    <w:rsid w:val="00B67DC1"/>
    <w:rsid w:val="00B70259"/>
    <w:rsid w:val="00B70C46"/>
    <w:rsid w:val="00B7195E"/>
    <w:rsid w:val="00B72044"/>
    <w:rsid w:val="00B72F3C"/>
    <w:rsid w:val="00B73C25"/>
    <w:rsid w:val="00B74174"/>
    <w:rsid w:val="00B776DA"/>
    <w:rsid w:val="00B81D37"/>
    <w:rsid w:val="00B82329"/>
    <w:rsid w:val="00B84712"/>
    <w:rsid w:val="00B86E5A"/>
    <w:rsid w:val="00B906CD"/>
    <w:rsid w:val="00B922BE"/>
    <w:rsid w:val="00BA002E"/>
    <w:rsid w:val="00BA0F60"/>
    <w:rsid w:val="00BA56C2"/>
    <w:rsid w:val="00BA6320"/>
    <w:rsid w:val="00BB0634"/>
    <w:rsid w:val="00BC149B"/>
    <w:rsid w:val="00BD2EB5"/>
    <w:rsid w:val="00BD4EA0"/>
    <w:rsid w:val="00BD59D3"/>
    <w:rsid w:val="00BE3199"/>
    <w:rsid w:val="00BE67ED"/>
    <w:rsid w:val="00BF33B1"/>
    <w:rsid w:val="00BF55A3"/>
    <w:rsid w:val="00BF55E6"/>
    <w:rsid w:val="00BF5E2D"/>
    <w:rsid w:val="00C00B34"/>
    <w:rsid w:val="00C05667"/>
    <w:rsid w:val="00C063B7"/>
    <w:rsid w:val="00C13675"/>
    <w:rsid w:val="00C13B32"/>
    <w:rsid w:val="00C13F7F"/>
    <w:rsid w:val="00C317ED"/>
    <w:rsid w:val="00C329E6"/>
    <w:rsid w:val="00C3556A"/>
    <w:rsid w:val="00C42609"/>
    <w:rsid w:val="00C45C71"/>
    <w:rsid w:val="00C5168D"/>
    <w:rsid w:val="00C547EB"/>
    <w:rsid w:val="00C54CFA"/>
    <w:rsid w:val="00C56775"/>
    <w:rsid w:val="00C60613"/>
    <w:rsid w:val="00C722A1"/>
    <w:rsid w:val="00C723E2"/>
    <w:rsid w:val="00C72703"/>
    <w:rsid w:val="00C768EE"/>
    <w:rsid w:val="00C77A45"/>
    <w:rsid w:val="00C82655"/>
    <w:rsid w:val="00C84416"/>
    <w:rsid w:val="00C85126"/>
    <w:rsid w:val="00C95814"/>
    <w:rsid w:val="00C9593C"/>
    <w:rsid w:val="00C95A27"/>
    <w:rsid w:val="00CB6829"/>
    <w:rsid w:val="00CB7723"/>
    <w:rsid w:val="00CB7867"/>
    <w:rsid w:val="00CC11D6"/>
    <w:rsid w:val="00CC4CE7"/>
    <w:rsid w:val="00CC51ED"/>
    <w:rsid w:val="00CC5C46"/>
    <w:rsid w:val="00CD2980"/>
    <w:rsid w:val="00CD374B"/>
    <w:rsid w:val="00CD5429"/>
    <w:rsid w:val="00CD7D72"/>
    <w:rsid w:val="00CE3FAD"/>
    <w:rsid w:val="00CE4CB8"/>
    <w:rsid w:val="00CE6B17"/>
    <w:rsid w:val="00D015DB"/>
    <w:rsid w:val="00D16623"/>
    <w:rsid w:val="00D21912"/>
    <w:rsid w:val="00D31A48"/>
    <w:rsid w:val="00D36232"/>
    <w:rsid w:val="00D37262"/>
    <w:rsid w:val="00D40415"/>
    <w:rsid w:val="00D42D3D"/>
    <w:rsid w:val="00D46313"/>
    <w:rsid w:val="00D522B9"/>
    <w:rsid w:val="00D6061B"/>
    <w:rsid w:val="00D609F6"/>
    <w:rsid w:val="00D6390D"/>
    <w:rsid w:val="00D64124"/>
    <w:rsid w:val="00D64F4B"/>
    <w:rsid w:val="00D80E1D"/>
    <w:rsid w:val="00D84754"/>
    <w:rsid w:val="00D937E1"/>
    <w:rsid w:val="00D97F2D"/>
    <w:rsid w:val="00DA7412"/>
    <w:rsid w:val="00DB17A1"/>
    <w:rsid w:val="00DB3D25"/>
    <w:rsid w:val="00DB434F"/>
    <w:rsid w:val="00DC0AC0"/>
    <w:rsid w:val="00DC1F6E"/>
    <w:rsid w:val="00DC28CE"/>
    <w:rsid w:val="00DC4FD0"/>
    <w:rsid w:val="00DC6662"/>
    <w:rsid w:val="00DC70AF"/>
    <w:rsid w:val="00DC7A24"/>
    <w:rsid w:val="00DD064D"/>
    <w:rsid w:val="00DD18E1"/>
    <w:rsid w:val="00DD40A0"/>
    <w:rsid w:val="00DD46E6"/>
    <w:rsid w:val="00DD685B"/>
    <w:rsid w:val="00DE240B"/>
    <w:rsid w:val="00DE2734"/>
    <w:rsid w:val="00DE2C7B"/>
    <w:rsid w:val="00DF0B0E"/>
    <w:rsid w:val="00DF4C3E"/>
    <w:rsid w:val="00DF6957"/>
    <w:rsid w:val="00DF76D8"/>
    <w:rsid w:val="00E0208F"/>
    <w:rsid w:val="00E02B39"/>
    <w:rsid w:val="00E066E3"/>
    <w:rsid w:val="00E17C28"/>
    <w:rsid w:val="00E21B67"/>
    <w:rsid w:val="00E25325"/>
    <w:rsid w:val="00E3445E"/>
    <w:rsid w:val="00E400ED"/>
    <w:rsid w:val="00E412DE"/>
    <w:rsid w:val="00E42B3E"/>
    <w:rsid w:val="00E43B39"/>
    <w:rsid w:val="00E467A3"/>
    <w:rsid w:val="00E53128"/>
    <w:rsid w:val="00E569CE"/>
    <w:rsid w:val="00E608D4"/>
    <w:rsid w:val="00E6161A"/>
    <w:rsid w:val="00E67B49"/>
    <w:rsid w:val="00E75A89"/>
    <w:rsid w:val="00E76D7B"/>
    <w:rsid w:val="00E81422"/>
    <w:rsid w:val="00E86CEA"/>
    <w:rsid w:val="00E91495"/>
    <w:rsid w:val="00EA38A0"/>
    <w:rsid w:val="00EB7CC3"/>
    <w:rsid w:val="00EC06CC"/>
    <w:rsid w:val="00EC1D49"/>
    <w:rsid w:val="00EC50B3"/>
    <w:rsid w:val="00EC7895"/>
    <w:rsid w:val="00ED0883"/>
    <w:rsid w:val="00ED2716"/>
    <w:rsid w:val="00ED34E4"/>
    <w:rsid w:val="00EE2427"/>
    <w:rsid w:val="00EE3828"/>
    <w:rsid w:val="00EE7538"/>
    <w:rsid w:val="00EF1207"/>
    <w:rsid w:val="00EF7284"/>
    <w:rsid w:val="00F067E0"/>
    <w:rsid w:val="00F06E33"/>
    <w:rsid w:val="00F1203B"/>
    <w:rsid w:val="00F12EAC"/>
    <w:rsid w:val="00F16215"/>
    <w:rsid w:val="00F21283"/>
    <w:rsid w:val="00F22C04"/>
    <w:rsid w:val="00F2423A"/>
    <w:rsid w:val="00F329C0"/>
    <w:rsid w:val="00F37308"/>
    <w:rsid w:val="00F42122"/>
    <w:rsid w:val="00F512E3"/>
    <w:rsid w:val="00F52823"/>
    <w:rsid w:val="00F5508E"/>
    <w:rsid w:val="00F553F8"/>
    <w:rsid w:val="00F577AB"/>
    <w:rsid w:val="00F65920"/>
    <w:rsid w:val="00F665D9"/>
    <w:rsid w:val="00F67338"/>
    <w:rsid w:val="00F902A0"/>
    <w:rsid w:val="00F946DE"/>
    <w:rsid w:val="00F95CDB"/>
    <w:rsid w:val="00F96028"/>
    <w:rsid w:val="00F96E74"/>
    <w:rsid w:val="00F97154"/>
    <w:rsid w:val="00FA0AD4"/>
    <w:rsid w:val="00FA596D"/>
    <w:rsid w:val="00FB513D"/>
    <w:rsid w:val="00FB5CC5"/>
    <w:rsid w:val="00FB7C1B"/>
    <w:rsid w:val="00FC0D0D"/>
    <w:rsid w:val="00FC1925"/>
    <w:rsid w:val="00FC292D"/>
    <w:rsid w:val="00FC2A67"/>
    <w:rsid w:val="00FC658C"/>
    <w:rsid w:val="00FD0E40"/>
    <w:rsid w:val="00FD25AD"/>
    <w:rsid w:val="00FD2625"/>
    <w:rsid w:val="00FD2FEA"/>
    <w:rsid w:val="00FD59EB"/>
    <w:rsid w:val="00FE0257"/>
    <w:rsid w:val="00FE2E65"/>
    <w:rsid w:val="00FE3F43"/>
    <w:rsid w:val="00FE4839"/>
    <w:rsid w:val="00FF3F53"/>
    <w:rsid w:val="00FF5D5D"/>
    <w:rsid w:val="00FF76AC"/>
  </w:rsids>
  <m:mathPr>
    <m:mathFont m:val="Cambria Math"/>
    <m:brkBin m:val="before"/>
    <m:brkBinSub m:val="--"/>
    <m:smallFrac m:val="0"/>
    <m:dispDef m:val="0"/>
    <m:lMargin m:val="0"/>
    <m:rMargin m:val="0"/>
    <m:defJc m:val="centerGroup"/>
    <m:wrapRight/>
    <m:intLim m:val="subSup"/>
    <m:naryLim m:val="subSup"/>
  </m:mathPr>
  <w:themeFontLang w:val="de-AT"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fill="f" fillcolor="white" stroke="f">
      <v:fill color="white" on="f"/>
      <v:stroke on="f"/>
    </o:shapedefaults>
    <o:shapelayout v:ext="edit">
      <o:idmap v:ext="edit" data="1"/>
    </o:shapelayout>
  </w:shapeDefaults>
  <w:doNotEmbedSmartTags/>
  <w:decimalSymbol w:val="."/>
  <w:listSeparator w:val=","/>
  <w14:docId w14:val="521C261D"/>
  <w15:docId w15:val="{52D95788-5D7B-4436-B281-813FFEE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AT" w:bidi="ar-SA"/>
      </w:rPr>
    </w:rPrDefault>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41"/>
    <w:lsdException w:name="Colorful Grid Accent 6" w:uiPriority="42"/>
    <w:lsdException w:name="Subtle Emphasis" w:uiPriority="43" w:qFormat="1"/>
    <w:lsdException w:name="Intense Emphasis" w:uiPriority="44" w:qFormat="1"/>
    <w:lsdException w:name="Subtle Reference" w:uiPriority="45" w:qFormat="1"/>
    <w:lsdException w:name="Intense Reference" w:uiPriority="40" w:qFormat="1"/>
    <w:lsdException w:name="Book Title" w:uiPriority="46" w:qFormat="1"/>
    <w:lsdException w:name="Bibliography" w:semiHidden="1" w:uiPriority="47" w:unhideWhenUsed="1"/>
    <w:lsdException w:name="TOC Heading" w:semiHidden="1" w:uiPriority="4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D4316"/>
    <w:pPr>
      <w:spacing w:line="300" w:lineRule="exact"/>
    </w:pPr>
    <w:rPr>
      <w:rFonts w:ascii="Arial" w:hAnsi="Arial"/>
      <w:color w:val="000000"/>
      <w:sz w:val="19"/>
      <w:lang w:eastAsia="it-IT"/>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rsid w:val="005570E2"/>
    <w:rPr>
      <w:rFonts w:ascii="Arial" w:hAnsi="Arial"/>
      <w:b/>
      <w:color w:val="000000"/>
      <w:w w:val="100"/>
      <w:sz w:val="15"/>
      <w:u w:val="none"/>
    </w:rPr>
  </w:style>
  <w:style w:type="character" w:styleId="Hyperlink">
    <w:name w:val="Hyperlink"/>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customStyle="1" w:styleId="presscontact">
    <w:name w:val="press contact"/>
    <w:basedOn w:val="Normal"/>
    <w:rsid w:val="0018494D"/>
    <w:pPr>
      <w:spacing w:line="180" w:lineRule="exact"/>
    </w:pPr>
    <w:rPr>
      <w:color w:val="auto"/>
      <w:sz w:val="15"/>
      <w:lang w:eastAsia="de-DE"/>
    </w:rPr>
  </w:style>
  <w:style w:type="paragraph" w:styleId="BodyText">
    <w:name w:val="Body Text"/>
    <w:basedOn w:val="Normal"/>
    <w:link w:val="BodyTextChar"/>
    <w:rsid w:val="001C4D8F"/>
    <w:pPr>
      <w:spacing w:after="120" w:line="300" w:lineRule="auto"/>
      <w:ind w:right="2410"/>
    </w:pPr>
    <w:rPr>
      <w:b/>
      <w:bCs/>
      <w:color w:val="auto"/>
      <w:sz w:val="22"/>
      <w:lang w:eastAsia="de-DE"/>
    </w:rPr>
  </w:style>
  <w:style w:type="character" w:customStyle="1" w:styleId="BodyTextChar">
    <w:name w:val="Body Text Char"/>
    <w:link w:val="BodyText"/>
    <w:rsid w:val="001C4D8F"/>
    <w:rPr>
      <w:rFonts w:ascii="Arial" w:hAnsi="Arial"/>
      <w:b/>
      <w:bCs/>
      <w:sz w:val="22"/>
      <w:lang w:val="de-DE" w:eastAsia="de-DE"/>
    </w:rPr>
  </w:style>
  <w:style w:type="character" w:styleId="Emphasis">
    <w:name w:val="Emphasis"/>
    <w:uiPriority w:val="20"/>
    <w:qFormat/>
    <w:rsid w:val="001C4D8F"/>
    <w:rPr>
      <w:i/>
      <w:iCs/>
    </w:rPr>
  </w:style>
  <w:style w:type="table" w:styleId="LightShading-Accent4">
    <w:name w:val="Light Shading Accent 4"/>
    <w:basedOn w:val="TableNormal"/>
    <w:rsid w:val="00DB17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BalloonText">
    <w:name w:val="Balloon Text"/>
    <w:basedOn w:val="Normal"/>
    <w:link w:val="BalloonTextChar"/>
    <w:rsid w:val="00F12EAC"/>
    <w:pPr>
      <w:spacing w:line="240" w:lineRule="auto"/>
    </w:pPr>
    <w:rPr>
      <w:rFonts w:ascii="Tahoma" w:hAnsi="Tahoma" w:cs="Tahoma"/>
      <w:sz w:val="16"/>
      <w:szCs w:val="16"/>
    </w:rPr>
  </w:style>
  <w:style w:type="character" w:customStyle="1" w:styleId="BalloonTextChar">
    <w:name w:val="Balloon Text Char"/>
    <w:link w:val="BalloonText"/>
    <w:rsid w:val="00F12EAC"/>
    <w:rPr>
      <w:rFonts w:ascii="Tahoma" w:hAnsi="Tahoma" w:cs="Tahoma"/>
      <w:color w:val="000000"/>
      <w:sz w:val="16"/>
      <w:szCs w:val="16"/>
      <w:lang w:val="de-DE" w:eastAsia="it-IT"/>
    </w:rPr>
  </w:style>
  <w:style w:type="character" w:styleId="CommentReference">
    <w:name w:val="annotation reference"/>
    <w:semiHidden/>
    <w:unhideWhenUsed/>
    <w:rsid w:val="005847D9"/>
    <w:rPr>
      <w:sz w:val="16"/>
      <w:szCs w:val="16"/>
    </w:rPr>
  </w:style>
  <w:style w:type="paragraph" w:styleId="CommentText">
    <w:name w:val="annotation text"/>
    <w:basedOn w:val="Normal"/>
    <w:link w:val="CommentTextChar"/>
    <w:semiHidden/>
    <w:unhideWhenUsed/>
    <w:rsid w:val="005847D9"/>
    <w:pPr>
      <w:spacing w:line="240" w:lineRule="auto"/>
    </w:pPr>
    <w:rPr>
      <w:sz w:val="20"/>
    </w:rPr>
  </w:style>
  <w:style w:type="character" w:customStyle="1" w:styleId="CommentTextChar">
    <w:name w:val="Comment Text Char"/>
    <w:link w:val="CommentText"/>
    <w:semiHidden/>
    <w:rsid w:val="005847D9"/>
    <w:rPr>
      <w:rFonts w:ascii="Arial" w:hAnsi="Arial"/>
      <w:color w:val="000000"/>
      <w:lang w:val="de-DE" w:eastAsia="it-IT"/>
    </w:rPr>
  </w:style>
  <w:style w:type="paragraph" w:styleId="CommentSubject">
    <w:name w:val="annotation subject"/>
    <w:basedOn w:val="CommentText"/>
    <w:next w:val="CommentText"/>
    <w:link w:val="CommentSubjectChar"/>
    <w:semiHidden/>
    <w:unhideWhenUsed/>
    <w:rsid w:val="005847D9"/>
    <w:rPr>
      <w:b/>
      <w:bCs/>
    </w:rPr>
  </w:style>
  <w:style w:type="character" w:customStyle="1" w:styleId="CommentSubjectChar">
    <w:name w:val="Comment Subject Char"/>
    <w:link w:val="CommentSubject"/>
    <w:semiHidden/>
    <w:rsid w:val="005847D9"/>
    <w:rPr>
      <w:rFonts w:ascii="Arial" w:hAnsi="Arial"/>
      <w:b/>
      <w:bCs/>
      <w:color w:val="000000"/>
      <w:lang w:val="de-DE" w:eastAsia="it-IT"/>
    </w:rPr>
  </w:style>
  <w:style w:type="paragraph" w:styleId="NormalWeb">
    <w:name w:val="Normal (Web)"/>
    <w:basedOn w:val="Normal"/>
    <w:uiPriority w:val="99"/>
    <w:unhideWhenUsed/>
    <w:rsid w:val="00622346"/>
    <w:pPr>
      <w:spacing w:before="100" w:beforeAutospacing="1" w:after="100" w:afterAutospacing="1" w:line="240" w:lineRule="auto"/>
    </w:pPr>
    <w:rPr>
      <w:rFonts w:ascii="Times New Roman" w:hAnsi="Times New Roman"/>
      <w:color w:val="auto"/>
      <w:sz w:val="24"/>
      <w:szCs w:val="24"/>
      <w:lang w:eastAsia="en-GB"/>
    </w:rPr>
  </w:style>
  <w:style w:type="character" w:customStyle="1" w:styleId="apple-converted-space">
    <w:name w:val="apple-converted-space"/>
    <w:rsid w:val="00622346"/>
  </w:style>
  <w:style w:type="paragraph" w:styleId="ListParagraph">
    <w:name w:val="List Paragraph"/>
    <w:basedOn w:val="Normal"/>
    <w:uiPriority w:val="34"/>
    <w:qFormat/>
    <w:rsid w:val="00637DCF"/>
    <w:pPr>
      <w:spacing w:line="240" w:lineRule="auto"/>
      <w:ind w:left="720"/>
    </w:pPr>
    <w:rPr>
      <w:rFonts w:ascii="Calibri" w:eastAsiaTheme="minorHAnsi" w:hAnsi="Calibri"/>
      <w:color w:val="auto"/>
      <w:sz w:val="22"/>
      <w:szCs w:val="22"/>
      <w:lang w:eastAsia="en-US"/>
    </w:rPr>
  </w:style>
  <w:style w:type="character" w:customStyle="1" w:styleId="Mention1">
    <w:name w:val="Mention1"/>
    <w:basedOn w:val="DefaultParagraphFont"/>
    <w:uiPriority w:val="99"/>
    <w:semiHidden/>
    <w:unhideWhenUsed/>
    <w:rsid w:val="00676E82"/>
    <w:rPr>
      <w:color w:val="2B579A"/>
      <w:shd w:val="clear" w:color="auto" w:fill="E6E6E6"/>
    </w:rPr>
  </w:style>
  <w:style w:type="paragraph" w:customStyle="1" w:styleId="Standard1">
    <w:name w:val="Standard1"/>
    <w:rsid w:val="00E467A3"/>
    <w:rPr>
      <w:rFonts w:ascii="Arial" w:eastAsia="Arial" w:hAnsi="Arial" w:cs="Arial"/>
      <w:color w:val="000000"/>
      <w:sz w:val="19"/>
      <w:szCs w:val="19"/>
      <w:lang w:eastAsia="en-GB" w:bidi="en-GB"/>
    </w:rPr>
  </w:style>
  <w:style w:type="character" w:customStyle="1" w:styleId="UnresolvedMention">
    <w:name w:val="Unresolved Mention"/>
    <w:basedOn w:val="DefaultParagraphFont"/>
    <w:uiPriority w:val="99"/>
    <w:semiHidden/>
    <w:unhideWhenUsed/>
    <w:rsid w:val="00681403"/>
    <w:rPr>
      <w:color w:val="808080"/>
      <w:shd w:val="clear" w:color="auto" w:fill="E6E6E6"/>
    </w:rPr>
  </w:style>
  <w:style w:type="character" w:customStyle="1" w:styleId="il">
    <w:name w:val="il"/>
    <w:basedOn w:val="DefaultParagraphFont"/>
    <w:rsid w:val="00646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761479">
      <w:bodyDiv w:val="1"/>
      <w:marLeft w:val="0"/>
      <w:marRight w:val="0"/>
      <w:marTop w:val="0"/>
      <w:marBottom w:val="0"/>
      <w:divBdr>
        <w:top w:val="none" w:sz="0" w:space="0" w:color="auto"/>
        <w:left w:val="none" w:sz="0" w:space="0" w:color="auto"/>
        <w:bottom w:val="none" w:sz="0" w:space="0" w:color="auto"/>
        <w:right w:val="none" w:sz="0" w:space="0" w:color="auto"/>
      </w:divBdr>
      <w:divsChild>
        <w:div w:id="132311">
          <w:marLeft w:val="0"/>
          <w:marRight w:val="0"/>
          <w:marTop w:val="0"/>
          <w:marBottom w:val="0"/>
          <w:divBdr>
            <w:top w:val="none" w:sz="0" w:space="0" w:color="auto"/>
            <w:left w:val="none" w:sz="0" w:space="0" w:color="auto"/>
            <w:bottom w:val="none" w:sz="0" w:space="0" w:color="auto"/>
            <w:right w:val="none" w:sz="0" w:space="0" w:color="auto"/>
          </w:divBdr>
          <w:divsChild>
            <w:div w:id="1220366378">
              <w:marLeft w:val="0"/>
              <w:marRight w:val="0"/>
              <w:marTop w:val="0"/>
              <w:marBottom w:val="0"/>
              <w:divBdr>
                <w:top w:val="none" w:sz="0" w:space="0" w:color="auto"/>
                <w:left w:val="none" w:sz="0" w:space="0" w:color="auto"/>
                <w:bottom w:val="none" w:sz="0" w:space="0" w:color="auto"/>
                <w:right w:val="none" w:sz="0" w:space="0" w:color="auto"/>
              </w:divBdr>
              <w:divsChild>
                <w:div w:id="2060858256">
                  <w:marLeft w:val="0"/>
                  <w:marRight w:val="0"/>
                  <w:marTop w:val="0"/>
                  <w:marBottom w:val="0"/>
                  <w:divBdr>
                    <w:top w:val="none" w:sz="0" w:space="0" w:color="auto"/>
                    <w:left w:val="none" w:sz="0" w:space="0" w:color="auto"/>
                    <w:bottom w:val="none" w:sz="0" w:space="0" w:color="auto"/>
                    <w:right w:val="none" w:sz="0" w:space="0" w:color="auto"/>
                  </w:divBdr>
                </w:div>
                <w:div w:id="623123944">
                  <w:marLeft w:val="0"/>
                  <w:marRight w:val="0"/>
                  <w:marTop w:val="0"/>
                  <w:marBottom w:val="0"/>
                  <w:divBdr>
                    <w:top w:val="none" w:sz="0" w:space="0" w:color="auto"/>
                    <w:left w:val="none" w:sz="0" w:space="0" w:color="auto"/>
                    <w:bottom w:val="none" w:sz="0" w:space="0" w:color="auto"/>
                    <w:right w:val="none" w:sz="0" w:space="0" w:color="auto"/>
                  </w:divBdr>
                </w:div>
                <w:div w:id="21346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89077">
          <w:marLeft w:val="0"/>
          <w:marRight w:val="0"/>
          <w:marTop w:val="0"/>
          <w:marBottom w:val="0"/>
          <w:divBdr>
            <w:top w:val="none" w:sz="0" w:space="0" w:color="auto"/>
            <w:left w:val="none" w:sz="0" w:space="0" w:color="auto"/>
            <w:bottom w:val="none" w:sz="0" w:space="0" w:color="auto"/>
            <w:right w:val="none" w:sz="0" w:space="0" w:color="auto"/>
          </w:divBdr>
          <w:divsChild>
            <w:div w:id="111292482">
              <w:marLeft w:val="0"/>
              <w:marRight w:val="0"/>
              <w:marTop w:val="0"/>
              <w:marBottom w:val="0"/>
              <w:divBdr>
                <w:top w:val="none" w:sz="0" w:space="0" w:color="auto"/>
                <w:left w:val="none" w:sz="0" w:space="0" w:color="auto"/>
                <w:bottom w:val="none" w:sz="0" w:space="0" w:color="auto"/>
                <w:right w:val="none" w:sz="0" w:space="0" w:color="auto"/>
              </w:divBdr>
              <w:divsChild>
                <w:div w:id="652564562">
                  <w:marLeft w:val="0"/>
                  <w:marRight w:val="0"/>
                  <w:marTop w:val="0"/>
                  <w:marBottom w:val="0"/>
                  <w:divBdr>
                    <w:top w:val="none" w:sz="0" w:space="0" w:color="auto"/>
                    <w:left w:val="none" w:sz="0" w:space="0" w:color="auto"/>
                    <w:bottom w:val="none" w:sz="0" w:space="0" w:color="auto"/>
                    <w:right w:val="none" w:sz="0" w:space="0" w:color="auto"/>
                  </w:divBdr>
                </w:div>
                <w:div w:id="1917277490">
                  <w:marLeft w:val="0"/>
                  <w:marRight w:val="0"/>
                  <w:marTop w:val="0"/>
                  <w:marBottom w:val="0"/>
                  <w:divBdr>
                    <w:top w:val="none" w:sz="0" w:space="0" w:color="auto"/>
                    <w:left w:val="none" w:sz="0" w:space="0" w:color="auto"/>
                    <w:bottom w:val="none" w:sz="0" w:space="0" w:color="auto"/>
                    <w:right w:val="none" w:sz="0" w:space="0" w:color="auto"/>
                  </w:divBdr>
                </w:div>
                <w:div w:id="2118021826">
                  <w:marLeft w:val="0"/>
                  <w:marRight w:val="0"/>
                  <w:marTop w:val="0"/>
                  <w:marBottom w:val="0"/>
                  <w:divBdr>
                    <w:top w:val="none" w:sz="0" w:space="0" w:color="auto"/>
                    <w:left w:val="none" w:sz="0" w:space="0" w:color="auto"/>
                    <w:bottom w:val="none" w:sz="0" w:space="0" w:color="auto"/>
                    <w:right w:val="none" w:sz="0" w:space="0" w:color="auto"/>
                  </w:divBdr>
                </w:div>
                <w:div w:id="65792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746451">
          <w:marLeft w:val="0"/>
          <w:marRight w:val="0"/>
          <w:marTop w:val="0"/>
          <w:marBottom w:val="0"/>
          <w:divBdr>
            <w:top w:val="none" w:sz="0" w:space="0" w:color="auto"/>
            <w:left w:val="none" w:sz="0" w:space="0" w:color="auto"/>
            <w:bottom w:val="none" w:sz="0" w:space="0" w:color="auto"/>
            <w:right w:val="none" w:sz="0" w:space="0" w:color="auto"/>
          </w:divBdr>
          <w:divsChild>
            <w:div w:id="170999238">
              <w:marLeft w:val="0"/>
              <w:marRight w:val="0"/>
              <w:marTop w:val="0"/>
              <w:marBottom w:val="0"/>
              <w:divBdr>
                <w:top w:val="none" w:sz="0" w:space="0" w:color="auto"/>
                <w:left w:val="none" w:sz="0" w:space="0" w:color="auto"/>
                <w:bottom w:val="none" w:sz="0" w:space="0" w:color="auto"/>
                <w:right w:val="none" w:sz="0" w:space="0" w:color="auto"/>
              </w:divBdr>
              <w:divsChild>
                <w:div w:id="996493257">
                  <w:marLeft w:val="0"/>
                  <w:marRight w:val="0"/>
                  <w:marTop w:val="0"/>
                  <w:marBottom w:val="0"/>
                  <w:divBdr>
                    <w:top w:val="none" w:sz="0" w:space="0" w:color="auto"/>
                    <w:left w:val="none" w:sz="0" w:space="0" w:color="auto"/>
                    <w:bottom w:val="none" w:sz="0" w:space="0" w:color="auto"/>
                    <w:right w:val="none" w:sz="0" w:space="0" w:color="auto"/>
                  </w:divBdr>
                  <w:divsChild>
                    <w:div w:id="1515345492">
                      <w:marLeft w:val="0"/>
                      <w:marRight w:val="0"/>
                      <w:marTop w:val="0"/>
                      <w:marBottom w:val="0"/>
                      <w:divBdr>
                        <w:top w:val="none" w:sz="0" w:space="0" w:color="auto"/>
                        <w:left w:val="none" w:sz="0" w:space="0" w:color="auto"/>
                        <w:bottom w:val="none" w:sz="0" w:space="0" w:color="auto"/>
                        <w:right w:val="none" w:sz="0" w:space="0" w:color="auto"/>
                      </w:divBdr>
                    </w:div>
                    <w:div w:id="1663583024">
                      <w:marLeft w:val="0"/>
                      <w:marRight w:val="0"/>
                      <w:marTop w:val="0"/>
                      <w:marBottom w:val="0"/>
                      <w:divBdr>
                        <w:top w:val="none" w:sz="0" w:space="0" w:color="auto"/>
                        <w:left w:val="none" w:sz="0" w:space="0" w:color="auto"/>
                        <w:bottom w:val="none" w:sz="0" w:space="0" w:color="auto"/>
                        <w:right w:val="none" w:sz="0" w:space="0" w:color="auto"/>
                      </w:divBdr>
                    </w:div>
                    <w:div w:id="722943909">
                      <w:marLeft w:val="0"/>
                      <w:marRight w:val="0"/>
                      <w:marTop w:val="0"/>
                      <w:marBottom w:val="0"/>
                      <w:divBdr>
                        <w:top w:val="none" w:sz="0" w:space="0" w:color="auto"/>
                        <w:left w:val="none" w:sz="0" w:space="0" w:color="auto"/>
                        <w:bottom w:val="none" w:sz="0" w:space="0" w:color="auto"/>
                        <w:right w:val="none" w:sz="0" w:space="0" w:color="auto"/>
                      </w:divBdr>
                    </w:div>
                    <w:div w:id="99433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89563">
          <w:marLeft w:val="0"/>
          <w:marRight w:val="0"/>
          <w:marTop w:val="0"/>
          <w:marBottom w:val="0"/>
          <w:divBdr>
            <w:top w:val="none" w:sz="0" w:space="0" w:color="auto"/>
            <w:left w:val="none" w:sz="0" w:space="0" w:color="auto"/>
            <w:bottom w:val="none" w:sz="0" w:space="0" w:color="auto"/>
            <w:right w:val="none" w:sz="0" w:space="0" w:color="auto"/>
          </w:divBdr>
          <w:divsChild>
            <w:div w:id="1419905639">
              <w:marLeft w:val="0"/>
              <w:marRight w:val="0"/>
              <w:marTop w:val="0"/>
              <w:marBottom w:val="0"/>
              <w:divBdr>
                <w:top w:val="none" w:sz="0" w:space="0" w:color="auto"/>
                <w:left w:val="none" w:sz="0" w:space="0" w:color="auto"/>
                <w:bottom w:val="none" w:sz="0" w:space="0" w:color="auto"/>
                <w:right w:val="none" w:sz="0" w:space="0" w:color="auto"/>
              </w:divBdr>
              <w:divsChild>
                <w:div w:id="628124849">
                  <w:marLeft w:val="0"/>
                  <w:marRight w:val="0"/>
                  <w:marTop w:val="0"/>
                  <w:marBottom w:val="0"/>
                  <w:divBdr>
                    <w:top w:val="none" w:sz="0" w:space="0" w:color="auto"/>
                    <w:left w:val="none" w:sz="0" w:space="0" w:color="auto"/>
                    <w:bottom w:val="none" w:sz="0" w:space="0" w:color="auto"/>
                    <w:right w:val="none" w:sz="0" w:space="0" w:color="auto"/>
                  </w:divBdr>
                </w:div>
                <w:div w:id="1576547769">
                  <w:marLeft w:val="0"/>
                  <w:marRight w:val="0"/>
                  <w:marTop w:val="0"/>
                  <w:marBottom w:val="0"/>
                  <w:divBdr>
                    <w:top w:val="none" w:sz="0" w:space="0" w:color="auto"/>
                    <w:left w:val="none" w:sz="0" w:space="0" w:color="auto"/>
                    <w:bottom w:val="none" w:sz="0" w:space="0" w:color="auto"/>
                    <w:right w:val="none" w:sz="0" w:space="0" w:color="auto"/>
                  </w:divBdr>
                </w:div>
                <w:div w:id="356587890">
                  <w:marLeft w:val="0"/>
                  <w:marRight w:val="0"/>
                  <w:marTop w:val="0"/>
                  <w:marBottom w:val="0"/>
                  <w:divBdr>
                    <w:top w:val="none" w:sz="0" w:space="0" w:color="auto"/>
                    <w:left w:val="none" w:sz="0" w:space="0" w:color="auto"/>
                    <w:bottom w:val="none" w:sz="0" w:space="0" w:color="auto"/>
                    <w:right w:val="none" w:sz="0" w:space="0" w:color="auto"/>
                  </w:divBdr>
                </w:div>
                <w:div w:id="865555687">
                  <w:marLeft w:val="0"/>
                  <w:marRight w:val="0"/>
                  <w:marTop w:val="0"/>
                  <w:marBottom w:val="0"/>
                  <w:divBdr>
                    <w:top w:val="none" w:sz="0" w:space="0" w:color="auto"/>
                    <w:left w:val="none" w:sz="0" w:space="0" w:color="auto"/>
                    <w:bottom w:val="none" w:sz="0" w:space="0" w:color="auto"/>
                    <w:right w:val="none" w:sz="0" w:space="0" w:color="auto"/>
                  </w:divBdr>
                </w:div>
                <w:div w:id="129286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285187">
          <w:marLeft w:val="0"/>
          <w:marRight w:val="0"/>
          <w:marTop w:val="0"/>
          <w:marBottom w:val="0"/>
          <w:divBdr>
            <w:top w:val="none" w:sz="0" w:space="0" w:color="auto"/>
            <w:left w:val="none" w:sz="0" w:space="0" w:color="auto"/>
            <w:bottom w:val="none" w:sz="0" w:space="0" w:color="auto"/>
            <w:right w:val="none" w:sz="0" w:space="0" w:color="auto"/>
          </w:divBdr>
          <w:divsChild>
            <w:div w:id="140853511">
              <w:marLeft w:val="0"/>
              <w:marRight w:val="0"/>
              <w:marTop w:val="0"/>
              <w:marBottom w:val="0"/>
              <w:divBdr>
                <w:top w:val="none" w:sz="0" w:space="0" w:color="auto"/>
                <w:left w:val="none" w:sz="0" w:space="0" w:color="auto"/>
                <w:bottom w:val="none" w:sz="0" w:space="0" w:color="auto"/>
                <w:right w:val="none" w:sz="0" w:space="0" w:color="auto"/>
              </w:divBdr>
              <w:divsChild>
                <w:div w:id="427191899">
                  <w:marLeft w:val="0"/>
                  <w:marRight w:val="0"/>
                  <w:marTop w:val="0"/>
                  <w:marBottom w:val="0"/>
                  <w:divBdr>
                    <w:top w:val="none" w:sz="0" w:space="0" w:color="auto"/>
                    <w:left w:val="none" w:sz="0" w:space="0" w:color="auto"/>
                    <w:bottom w:val="none" w:sz="0" w:space="0" w:color="auto"/>
                    <w:right w:val="none" w:sz="0" w:space="0" w:color="auto"/>
                  </w:divBdr>
                </w:div>
                <w:div w:id="846747652">
                  <w:marLeft w:val="0"/>
                  <w:marRight w:val="0"/>
                  <w:marTop w:val="0"/>
                  <w:marBottom w:val="0"/>
                  <w:divBdr>
                    <w:top w:val="none" w:sz="0" w:space="0" w:color="auto"/>
                    <w:left w:val="none" w:sz="0" w:space="0" w:color="auto"/>
                    <w:bottom w:val="none" w:sz="0" w:space="0" w:color="auto"/>
                    <w:right w:val="none" w:sz="0" w:space="0" w:color="auto"/>
                  </w:divBdr>
                </w:div>
                <w:div w:id="995033109">
                  <w:marLeft w:val="0"/>
                  <w:marRight w:val="0"/>
                  <w:marTop w:val="0"/>
                  <w:marBottom w:val="0"/>
                  <w:divBdr>
                    <w:top w:val="none" w:sz="0" w:space="0" w:color="auto"/>
                    <w:left w:val="none" w:sz="0" w:space="0" w:color="auto"/>
                    <w:bottom w:val="none" w:sz="0" w:space="0" w:color="auto"/>
                    <w:right w:val="none" w:sz="0" w:space="0" w:color="auto"/>
                  </w:divBdr>
                </w:div>
                <w:div w:id="96026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669899">
          <w:marLeft w:val="0"/>
          <w:marRight w:val="0"/>
          <w:marTop w:val="0"/>
          <w:marBottom w:val="0"/>
          <w:divBdr>
            <w:top w:val="none" w:sz="0" w:space="0" w:color="auto"/>
            <w:left w:val="none" w:sz="0" w:space="0" w:color="auto"/>
            <w:bottom w:val="none" w:sz="0" w:space="0" w:color="auto"/>
            <w:right w:val="none" w:sz="0" w:space="0" w:color="auto"/>
          </w:divBdr>
          <w:divsChild>
            <w:div w:id="263614355">
              <w:marLeft w:val="0"/>
              <w:marRight w:val="0"/>
              <w:marTop w:val="0"/>
              <w:marBottom w:val="0"/>
              <w:divBdr>
                <w:top w:val="none" w:sz="0" w:space="0" w:color="auto"/>
                <w:left w:val="none" w:sz="0" w:space="0" w:color="auto"/>
                <w:bottom w:val="none" w:sz="0" w:space="0" w:color="auto"/>
                <w:right w:val="none" w:sz="0" w:space="0" w:color="auto"/>
              </w:divBdr>
              <w:divsChild>
                <w:div w:id="287441954">
                  <w:marLeft w:val="0"/>
                  <w:marRight w:val="0"/>
                  <w:marTop w:val="0"/>
                  <w:marBottom w:val="0"/>
                  <w:divBdr>
                    <w:top w:val="none" w:sz="0" w:space="0" w:color="auto"/>
                    <w:left w:val="none" w:sz="0" w:space="0" w:color="auto"/>
                    <w:bottom w:val="none" w:sz="0" w:space="0" w:color="auto"/>
                    <w:right w:val="none" w:sz="0" w:space="0" w:color="auto"/>
                  </w:divBdr>
                  <w:divsChild>
                    <w:div w:id="475731780">
                      <w:marLeft w:val="0"/>
                      <w:marRight w:val="0"/>
                      <w:marTop w:val="0"/>
                      <w:marBottom w:val="0"/>
                      <w:divBdr>
                        <w:top w:val="none" w:sz="0" w:space="0" w:color="auto"/>
                        <w:left w:val="none" w:sz="0" w:space="0" w:color="auto"/>
                        <w:bottom w:val="none" w:sz="0" w:space="0" w:color="auto"/>
                        <w:right w:val="none" w:sz="0" w:space="0" w:color="auto"/>
                      </w:divBdr>
                    </w:div>
                    <w:div w:id="293486449">
                      <w:marLeft w:val="0"/>
                      <w:marRight w:val="0"/>
                      <w:marTop w:val="0"/>
                      <w:marBottom w:val="0"/>
                      <w:divBdr>
                        <w:top w:val="none" w:sz="0" w:space="0" w:color="auto"/>
                        <w:left w:val="none" w:sz="0" w:space="0" w:color="auto"/>
                        <w:bottom w:val="none" w:sz="0" w:space="0" w:color="auto"/>
                        <w:right w:val="none" w:sz="0" w:space="0" w:color="auto"/>
                      </w:divBdr>
                    </w:div>
                    <w:div w:id="2060591676">
                      <w:marLeft w:val="0"/>
                      <w:marRight w:val="0"/>
                      <w:marTop w:val="0"/>
                      <w:marBottom w:val="0"/>
                      <w:divBdr>
                        <w:top w:val="none" w:sz="0" w:space="0" w:color="auto"/>
                        <w:left w:val="none" w:sz="0" w:space="0" w:color="auto"/>
                        <w:bottom w:val="none" w:sz="0" w:space="0" w:color="auto"/>
                        <w:right w:val="none" w:sz="0" w:space="0" w:color="auto"/>
                      </w:divBdr>
                    </w:div>
                    <w:div w:id="196064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555209">
          <w:marLeft w:val="0"/>
          <w:marRight w:val="0"/>
          <w:marTop w:val="0"/>
          <w:marBottom w:val="0"/>
          <w:divBdr>
            <w:top w:val="none" w:sz="0" w:space="0" w:color="auto"/>
            <w:left w:val="none" w:sz="0" w:space="0" w:color="auto"/>
            <w:bottom w:val="none" w:sz="0" w:space="0" w:color="auto"/>
            <w:right w:val="none" w:sz="0" w:space="0" w:color="auto"/>
          </w:divBdr>
          <w:divsChild>
            <w:div w:id="790517027">
              <w:marLeft w:val="0"/>
              <w:marRight w:val="0"/>
              <w:marTop w:val="0"/>
              <w:marBottom w:val="0"/>
              <w:divBdr>
                <w:top w:val="none" w:sz="0" w:space="0" w:color="auto"/>
                <w:left w:val="none" w:sz="0" w:space="0" w:color="auto"/>
                <w:bottom w:val="none" w:sz="0" w:space="0" w:color="auto"/>
                <w:right w:val="none" w:sz="0" w:space="0" w:color="auto"/>
              </w:divBdr>
              <w:divsChild>
                <w:div w:id="1797135329">
                  <w:marLeft w:val="0"/>
                  <w:marRight w:val="0"/>
                  <w:marTop w:val="0"/>
                  <w:marBottom w:val="0"/>
                  <w:divBdr>
                    <w:top w:val="none" w:sz="0" w:space="0" w:color="auto"/>
                    <w:left w:val="none" w:sz="0" w:space="0" w:color="auto"/>
                    <w:bottom w:val="none" w:sz="0" w:space="0" w:color="auto"/>
                    <w:right w:val="none" w:sz="0" w:space="0" w:color="auto"/>
                  </w:divBdr>
                </w:div>
                <w:div w:id="458576933">
                  <w:marLeft w:val="0"/>
                  <w:marRight w:val="0"/>
                  <w:marTop w:val="0"/>
                  <w:marBottom w:val="0"/>
                  <w:divBdr>
                    <w:top w:val="none" w:sz="0" w:space="0" w:color="auto"/>
                    <w:left w:val="none" w:sz="0" w:space="0" w:color="auto"/>
                    <w:bottom w:val="none" w:sz="0" w:space="0" w:color="auto"/>
                    <w:right w:val="none" w:sz="0" w:space="0" w:color="auto"/>
                  </w:divBdr>
                </w:div>
                <w:div w:id="1130436352">
                  <w:marLeft w:val="0"/>
                  <w:marRight w:val="0"/>
                  <w:marTop w:val="0"/>
                  <w:marBottom w:val="0"/>
                  <w:divBdr>
                    <w:top w:val="none" w:sz="0" w:space="0" w:color="auto"/>
                    <w:left w:val="none" w:sz="0" w:space="0" w:color="auto"/>
                    <w:bottom w:val="none" w:sz="0" w:space="0" w:color="auto"/>
                    <w:right w:val="none" w:sz="0" w:space="0" w:color="auto"/>
                  </w:divBdr>
                </w:div>
                <w:div w:id="1851793147">
                  <w:marLeft w:val="0"/>
                  <w:marRight w:val="0"/>
                  <w:marTop w:val="0"/>
                  <w:marBottom w:val="0"/>
                  <w:divBdr>
                    <w:top w:val="none" w:sz="0" w:space="0" w:color="auto"/>
                    <w:left w:val="none" w:sz="0" w:space="0" w:color="auto"/>
                    <w:bottom w:val="none" w:sz="0" w:space="0" w:color="auto"/>
                    <w:right w:val="none" w:sz="0" w:space="0" w:color="auto"/>
                  </w:divBdr>
                </w:div>
                <w:div w:id="167676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583199">
          <w:marLeft w:val="0"/>
          <w:marRight w:val="0"/>
          <w:marTop w:val="0"/>
          <w:marBottom w:val="0"/>
          <w:divBdr>
            <w:top w:val="none" w:sz="0" w:space="0" w:color="auto"/>
            <w:left w:val="none" w:sz="0" w:space="0" w:color="auto"/>
            <w:bottom w:val="none" w:sz="0" w:space="0" w:color="auto"/>
            <w:right w:val="none" w:sz="0" w:space="0" w:color="auto"/>
          </w:divBdr>
          <w:divsChild>
            <w:div w:id="815960">
              <w:marLeft w:val="0"/>
              <w:marRight w:val="0"/>
              <w:marTop w:val="0"/>
              <w:marBottom w:val="0"/>
              <w:divBdr>
                <w:top w:val="none" w:sz="0" w:space="0" w:color="auto"/>
                <w:left w:val="none" w:sz="0" w:space="0" w:color="auto"/>
                <w:bottom w:val="none" w:sz="0" w:space="0" w:color="auto"/>
                <w:right w:val="none" w:sz="0" w:space="0" w:color="auto"/>
              </w:divBdr>
              <w:divsChild>
                <w:div w:id="1387413107">
                  <w:marLeft w:val="0"/>
                  <w:marRight w:val="0"/>
                  <w:marTop w:val="0"/>
                  <w:marBottom w:val="0"/>
                  <w:divBdr>
                    <w:top w:val="none" w:sz="0" w:space="0" w:color="auto"/>
                    <w:left w:val="none" w:sz="0" w:space="0" w:color="auto"/>
                    <w:bottom w:val="none" w:sz="0" w:space="0" w:color="auto"/>
                    <w:right w:val="none" w:sz="0" w:space="0" w:color="auto"/>
                  </w:divBdr>
                </w:div>
                <w:div w:id="1781411431">
                  <w:marLeft w:val="0"/>
                  <w:marRight w:val="0"/>
                  <w:marTop w:val="0"/>
                  <w:marBottom w:val="0"/>
                  <w:divBdr>
                    <w:top w:val="none" w:sz="0" w:space="0" w:color="auto"/>
                    <w:left w:val="none" w:sz="0" w:space="0" w:color="auto"/>
                    <w:bottom w:val="none" w:sz="0" w:space="0" w:color="auto"/>
                    <w:right w:val="none" w:sz="0" w:space="0" w:color="auto"/>
                  </w:divBdr>
                </w:div>
                <w:div w:id="1099253900">
                  <w:marLeft w:val="0"/>
                  <w:marRight w:val="0"/>
                  <w:marTop w:val="0"/>
                  <w:marBottom w:val="0"/>
                  <w:divBdr>
                    <w:top w:val="none" w:sz="0" w:space="0" w:color="auto"/>
                    <w:left w:val="none" w:sz="0" w:space="0" w:color="auto"/>
                    <w:bottom w:val="none" w:sz="0" w:space="0" w:color="auto"/>
                    <w:right w:val="none" w:sz="0" w:space="0" w:color="auto"/>
                  </w:divBdr>
                </w:div>
                <w:div w:id="130076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195589">
          <w:marLeft w:val="0"/>
          <w:marRight w:val="0"/>
          <w:marTop w:val="0"/>
          <w:marBottom w:val="0"/>
          <w:divBdr>
            <w:top w:val="none" w:sz="0" w:space="0" w:color="auto"/>
            <w:left w:val="none" w:sz="0" w:space="0" w:color="auto"/>
            <w:bottom w:val="none" w:sz="0" w:space="0" w:color="auto"/>
            <w:right w:val="none" w:sz="0" w:space="0" w:color="auto"/>
          </w:divBdr>
          <w:divsChild>
            <w:div w:id="281618036">
              <w:marLeft w:val="0"/>
              <w:marRight w:val="0"/>
              <w:marTop w:val="0"/>
              <w:marBottom w:val="0"/>
              <w:divBdr>
                <w:top w:val="none" w:sz="0" w:space="0" w:color="auto"/>
                <w:left w:val="none" w:sz="0" w:space="0" w:color="auto"/>
                <w:bottom w:val="none" w:sz="0" w:space="0" w:color="auto"/>
                <w:right w:val="none" w:sz="0" w:space="0" w:color="auto"/>
              </w:divBdr>
              <w:divsChild>
                <w:div w:id="961960043">
                  <w:marLeft w:val="0"/>
                  <w:marRight w:val="0"/>
                  <w:marTop w:val="0"/>
                  <w:marBottom w:val="0"/>
                  <w:divBdr>
                    <w:top w:val="none" w:sz="0" w:space="0" w:color="auto"/>
                    <w:left w:val="none" w:sz="0" w:space="0" w:color="auto"/>
                    <w:bottom w:val="none" w:sz="0" w:space="0" w:color="auto"/>
                    <w:right w:val="none" w:sz="0" w:space="0" w:color="auto"/>
                  </w:divBdr>
                </w:div>
                <w:div w:id="371003116">
                  <w:marLeft w:val="0"/>
                  <w:marRight w:val="0"/>
                  <w:marTop w:val="0"/>
                  <w:marBottom w:val="0"/>
                  <w:divBdr>
                    <w:top w:val="none" w:sz="0" w:space="0" w:color="auto"/>
                    <w:left w:val="none" w:sz="0" w:space="0" w:color="auto"/>
                    <w:bottom w:val="none" w:sz="0" w:space="0" w:color="auto"/>
                    <w:right w:val="none" w:sz="0" w:space="0" w:color="auto"/>
                  </w:divBdr>
                </w:div>
                <w:div w:id="1895503712">
                  <w:marLeft w:val="0"/>
                  <w:marRight w:val="0"/>
                  <w:marTop w:val="0"/>
                  <w:marBottom w:val="0"/>
                  <w:divBdr>
                    <w:top w:val="none" w:sz="0" w:space="0" w:color="auto"/>
                    <w:left w:val="none" w:sz="0" w:space="0" w:color="auto"/>
                    <w:bottom w:val="none" w:sz="0" w:space="0" w:color="auto"/>
                    <w:right w:val="none" w:sz="0" w:space="0" w:color="auto"/>
                  </w:divBdr>
                </w:div>
                <w:div w:id="146689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287980">
      <w:bodyDiv w:val="1"/>
      <w:marLeft w:val="0"/>
      <w:marRight w:val="0"/>
      <w:marTop w:val="0"/>
      <w:marBottom w:val="0"/>
      <w:divBdr>
        <w:top w:val="none" w:sz="0" w:space="0" w:color="auto"/>
        <w:left w:val="none" w:sz="0" w:space="0" w:color="auto"/>
        <w:bottom w:val="none" w:sz="0" w:space="0" w:color="auto"/>
        <w:right w:val="none" w:sz="0" w:space="0" w:color="auto"/>
      </w:divBdr>
    </w:div>
    <w:div w:id="619146821">
      <w:bodyDiv w:val="1"/>
      <w:marLeft w:val="0"/>
      <w:marRight w:val="0"/>
      <w:marTop w:val="0"/>
      <w:marBottom w:val="0"/>
      <w:divBdr>
        <w:top w:val="none" w:sz="0" w:space="0" w:color="auto"/>
        <w:left w:val="none" w:sz="0" w:space="0" w:color="auto"/>
        <w:bottom w:val="none" w:sz="0" w:space="0" w:color="auto"/>
        <w:right w:val="none" w:sz="0" w:space="0" w:color="auto"/>
      </w:divBdr>
    </w:div>
    <w:div w:id="680088778">
      <w:bodyDiv w:val="1"/>
      <w:marLeft w:val="0"/>
      <w:marRight w:val="0"/>
      <w:marTop w:val="0"/>
      <w:marBottom w:val="0"/>
      <w:divBdr>
        <w:top w:val="none" w:sz="0" w:space="0" w:color="auto"/>
        <w:left w:val="none" w:sz="0" w:space="0" w:color="auto"/>
        <w:bottom w:val="none" w:sz="0" w:space="0" w:color="auto"/>
        <w:right w:val="none" w:sz="0" w:space="0" w:color="auto"/>
      </w:divBdr>
    </w:div>
    <w:div w:id="873881036">
      <w:bodyDiv w:val="1"/>
      <w:marLeft w:val="0"/>
      <w:marRight w:val="0"/>
      <w:marTop w:val="0"/>
      <w:marBottom w:val="0"/>
      <w:divBdr>
        <w:top w:val="none" w:sz="0" w:space="0" w:color="auto"/>
        <w:left w:val="none" w:sz="0" w:space="0" w:color="auto"/>
        <w:bottom w:val="none" w:sz="0" w:space="0" w:color="auto"/>
        <w:right w:val="none" w:sz="0" w:space="0" w:color="auto"/>
      </w:divBdr>
    </w:div>
    <w:div w:id="875236828">
      <w:bodyDiv w:val="1"/>
      <w:marLeft w:val="0"/>
      <w:marRight w:val="0"/>
      <w:marTop w:val="0"/>
      <w:marBottom w:val="0"/>
      <w:divBdr>
        <w:top w:val="none" w:sz="0" w:space="0" w:color="auto"/>
        <w:left w:val="none" w:sz="0" w:space="0" w:color="auto"/>
        <w:bottom w:val="none" w:sz="0" w:space="0" w:color="auto"/>
        <w:right w:val="none" w:sz="0" w:space="0" w:color="auto"/>
      </w:divBdr>
    </w:div>
    <w:div w:id="895163201">
      <w:bodyDiv w:val="1"/>
      <w:marLeft w:val="0"/>
      <w:marRight w:val="0"/>
      <w:marTop w:val="0"/>
      <w:marBottom w:val="0"/>
      <w:divBdr>
        <w:top w:val="none" w:sz="0" w:space="0" w:color="auto"/>
        <w:left w:val="none" w:sz="0" w:space="0" w:color="auto"/>
        <w:bottom w:val="none" w:sz="0" w:space="0" w:color="auto"/>
        <w:right w:val="none" w:sz="0" w:space="0" w:color="auto"/>
      </w:divBdr>
    </w:div>
    <w:div w:id="1113744696">
      <w:bodyDiv w:val="1"/>
      <w:marLeft w:val="0"/>
      <w:marRight w:val="0"/>
      <w:marTop w:val="0"/>
      <w:marBottom w:val="0"/>
      <w:divBdr>
        <w:top w:val="none" w:sz="0" w:space="0" w:color="auto"/>
        <w:left w:val="none" w:sz="0" w:space="0" w:color="auto"/>
        <w:bottom w:val="none" w:sz="0" w:space="0" w:color="auto"/>
        <w:right w:val="none" w:sz="0" w:space="0" w:color="auto"/>
      </w:divBdr>
    </w:div>
    <w:div w:id="1345017481">
      <w:bodyDiv w:val="1"/>
      <w:marLeft w:val="0"/>
      <w:marRight w:val="0"/>
      <w:marTop w:val="0"/>
      <w:marBottom w:val="0"/>
      <w:divBdr>
        <w:top w:val="none" w:sz="0" w:space="0" w:color="auto"/>
        <w:left w:val="none" w:sz="0" w:space="0" w:color="auto"/>
        <w:bottom w:val="none" w:sz="0" w:space="0" w:color="auto"/>
        <w:right w:val="none" w:sz="0" w:space="0" w:color="auto"/>
      </w:divBdr>
    </w:div>
    <w:div w:id="1546133827">
      <w:bodyDiv w:val="1"/>
      <w:marLeft w:val="0"/>
      <w:marRight w:val="0"/>
      <w:marTop w:val="0"/>
      <w:marBottom w:val="0"/>
      <w:divBdr>
        <w:top w:val="none" w:sz="0" w:space="0" w:color="auto"/>
        <w:left w:val="none" w:sz="0" w:space="0" w:color="auto"/>
        <w:bottom w:val="none" w:sz="0" w:space="0" w:color="auto"/>
        <w:right w:val="none" w:sz="0" w:space="0" w:color="auto"/>
      </w:divBdr>
    </w:div>
    <w:div w:id="1562208167">
      <w:bodyDiv w:val="1"/>
      <w:marLeft w:val="0"/>
      <w:marRight w:val="0"/>
      <w:marTop w:val="0"/>
      <w:marBottom w:val="0"/>
      <w:divBdr>
        <w:top w:val="none" w:sz="0" w:space="0" w:color="auto"/>
        <w:left w:val="none" w:sz="0" w:space="0" w:color="auto"/>
        <w:bottom w:val="none" w:sz="0" w:space="0" w:color="auto"/>
        <w:right w:val="none" w:sz="0" w:space="0" w:color="auto"/>
      </w:divBdr>
    </w:div>
    <w:div w:id="1727753788">
      <w:bodyDiv w:val="1"/>
      <w:marLeft w:val="0"/>
      <w:marRight w:val="0"/>
      <w:marTop w:val="0"/>
      <w:marBottom w:val="0"/>
      <w:divBdr>
        <w:top w:val="none" w:sz="0" w:space="0" w:color="auto"/>
        <w:left w:val="none" w:sz="0" w:space="0" w:color="auto"/>
        <w:bottom w:val="none" w:sz="0" w:space="0" w:color="auto"/>
        <w:right w:val="none" w:sz="0" w:space="0" w:color="auto"/>
      </w:divBdr>
    </w:div>
    <w:div w:id="1745688046">
      <w:bodyDiv w:val="1"/>
      <w:marLeft w:val="0"/>
      <w:marRight w:val="0"/>
      <w:marTop w:val="0"/>
      <w:marBottom w:val="0"/>
      <w:divBdr>
        <w:top w:val="none" w:sz="0" w:space="0" w:color="auto"/>
        <w:left w:val="none" w:sz="0" w:space="0" w:color="auto"/>
        <w:bottom w:val="none" w:sz="0" w:space="0" w:color="auto"/>
        <w:right w:val="none" w:sz="0" w:space="0" w:color="auto"/>
      </w:divBdr>
    </w:div>
    <w:div w:id="1748720125">
      <w:bodyDiv w:val="1"/>
      <w:marLeft w:val="0"/>
      <w:marRight w:val="0"/>
      <w:marTop w:val="0"/>
      <w:marBottom w:val="0"/>
      <w:divBdr>
        <w:top w:val="none" w:sz="0" w:space="0" w:color="auto"/>
        <w:left w:val="none" w:sz="0" w:space="0" w:color="auto"/>
        <w:bottom w:val="none" w:sz="0" w:space="0" w:color="auto"/>
        <w:right w:val="none" w:sz="0" w:space="0" w:color="auto"/>
      </w:divBdr>
    </w:div>
    <w:div w:id="1814249836">
      <w:bodyDiv w:val="1"/>
      <w:marLeft w:val="0"/>
      <w:marRight w:val="0"/>
      <w:marTop w:val="0"/>
      <w:marBottom w:val="0"/>
      <w:divBdr>
        <w:top w:val="none" w:sz="0" w:space="0" w:color="auto"/>
        <w:left w:val="none" w:sz="0" w:space="0" w:color="auto"/>
        <w:bottom w:val="none" w:sz="0" w:space="0" w:color="auto"/>
        <w:right w:val="none" w:sz="0" w:space="0" w:color="auto"/>
      </w:divBdr>
    </w:div>
    <w:div w:id="2059158159">
      <w:bodyDiv w:val="1"/>
      <w:marLeft w:val="0"/>
      <w:marRight w:val="0"/>
      <w:marTop w:val="0"/>
      <w:marBottom w:val="0"/>
      <w:divBdr>
        <w:top w:val="none" w:sz="0" w:space="0" w:color="auto"/>
        <w:left w:val="none" w:sz="0" w:space="0" w:color="auto"/>
        <w:bottom w:val="none" w:sz="0" w:space="0" w:color="auto"/>
        <w:right w:val="none" w:sz="0" w:space="0" w:color="auto"/>
      </w:divBdr>
    </w:div>
    <w:div w:id="2082871839">
      <w:bodyDiv w:val="1"/>
      <w:marLeft w:val="0"/>
      <w:marRight w:val="0"/>
      <w:marTop w:val="0"/>
      <w:marBottom w:val="0"/>
      <w:divBdr>
        <w:top w:val="none" w:sz="0" w:space="0" w:color="auto"/>
        <w:left w:val="none" w:sz="0" w:space="0" w:color="auto"/>
        <w:bottom w:val="none" w:sz="0" w:space="0" w:color="auto"/>
        <w:right w:val="none" w:sz="0" w:space="0" w:color="auto"/>
      </w:divBdr>
    </w:div>
    <w:div w:id="2103649430">
      <w:bodyDiv w:val="1"/>
      <w:marLeft w:val="0"/>
      <w:marRight w:val="0"/>
      <w:marTop w:val="0"/>
      <w:marBottom w:val="0"/>
      <w:divBdr>
        <w:top w:val="none" w:sz="0" w:space="0" w:color="auto"/>
        <w:left w:val="none" w:sz="0" w:space="0" w:color="auto"/>
        <w:bottom w:val="none" w:sz="0" w:space="0" w:color="auto"/>
        <w:right w:val="none" w:sz="0" w:space="0" w:color="auto"/>
      </w:divBdr>
    </w:div>
    <w:div w:id="2114740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facebook.com/CaseIH.Europa/"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s://www.linkedin.com/showcase/case-ih-agriculture/" TargetMode="External"/><Relationship Id="rId17" Type="http://schemas.openxmlformats.org/officeDocument/2006/relationships/image" Target="media/image3.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youtube.com/channel/UCOWSoZJCCo8kSrt5bMzBJVw" TargetMode="External"/><Relationship Id="rId20" Type="http://schemas.openxmlformats.org/officeDocument/2006/relationships/hyperlink" Target="https://www.caseih.com/emea/de-d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sther.gilli@caseih.co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cnhindustrial.com"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mediacentre.caseiheurope.com" TargetMode="External"/><Relationship Id="rId14" Type="http://schemas.openxmlformats.org/officeDocument/2006/relationships/hyperlink" Target="https://www.instagram.com/caseih.europe/"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angenberg\AppData\Local\Microsoft\Windows\Temporary%20Internet%20Files\Content.Outlook\P2FIPU9I\CIH-EU_GB%20p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sisl xmlns:xsi="http://www.w3.org/2001/XMLSchema-instance" xmlns:xsd="http://www.w3.org/2001/XMLSchema" xmlns="http://www.boldonjames.com/2008/01/sie/internal/label" sislVersion="0" policy="18fbfd49-c8e6-4618-a77f-5ef25245836c" origin="userSelected">
  <element uid="4ecbf47d-2ec6-497d-85fc-f65b66e62fe7" value=""/>
  <element uid="588104ae-2895-48f0-94e0-4417fcf0f7f0" value=""/>
</sisl>
</file>

<file path=customXml/itemProps1.xml><?xml version="1.0" encoding="utf-8"?>
<ds:datastoreItem xmlns:ds="http://schemas.openxmlformats.org/officeDocument/2006/customXml" ds:itemID="{A24B850F-40A3-4D4A-BEA6-E41F73DF4D09}"/>
</file>

<file path=customXml/itemProps2.xml><?xml version="1.0" encoding="utf-8"?>
<ds:datastoreItem xmlns:ds="http://schemas.openxmlformats.org/officeDocument/2006/customXml" ds:itemID="{C1BBA698-490B-4C13-9540-77D9206D8D8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CIH-EU_GB pm.dotx</Template>
  <TotalTime>0</TotalTime>
  <Pages>3</Pages>
  <Words>914</Words>
  <Characters>5214</Characters>
  <Application>Microsoft Office Word</Application>
  <DocSecurity>0</DocSecurity>
  <Lines>43</Lines>
  <Paragraphs>12</Paragraphs>
  <ScaleCrop>false</ScaleCrop>
  <HeadingPairs>
    <vt:vector size="8" baseType="variant">
      <vt:variant>
        <vt:lpstr>Title</vt:lpstr>
      </vt:variant>
      <vt:variant>
        <vt:i4>1</vt:i4>
      </vt:variant>
      <vt:variant>
        <vt:lpstr>Titel</vt:lpstr>
      </vt:variant>
      <vt:variant>
        <vt:i4>1</vt:i4>
      </vt:variant>
      <vt:variant>
        <vt:lpstr>Название</vt:lpstr>
      </vt:variant>
      <vt:variant>
        <vt:i4>1</vt:i4>
      </vt:variant>
      <vt:variant>
        <vt:lpstr>Título</vt:lpstr>
      </vt:variant>
      <vt:variant>
        <vt:i4>1</vt:i4>
      </vt:variant>
    </vt:vector>
  </HeadingPairs>
  <TitlesOfParts>
    <vt:vector size="4" baseType="lpstr">
      <vt:lpstr>CNH INDUSTRIAL</vt:lpstr>
      <vt:lpstr>CNH INDUSTRIAL</vt:lpstr>
      <vt:lpstr>CNH INDUSTRIAL</vt:lpstr>
      <vt:lpstr>CNH INDUSTRIAL</vt:lpstr>
    </vt:vector>
  </TitlesOfParts>
  <Company>FIATGROUP</Company>
  <LinksUpToDate>false</LinksUpToDate>
  <CharactersWithSpaces>6116</CharactersWithSpaces>
  <SharedDoc>false</SharedDoc>
  <HyperlinkBase/>
  <HLinks>
    <vt:vector size="48" baseType="variant">
      <vt:variant>
        <vt:i4>2162773</vt:i4>
      </vt:variant>
      <vt:variant>
        <vt:i4>21</vt:i4>
      </vt:variant>
      <vt:variant>
        <vt:i4>0</vt:i4>
      </vt:variant>
      <vt:variant>
        <vt:i4>5</vt:i4>
      </vt:variant>
      <vt:variant>
        <vt:lpwstr>mailto:cecilia.rathje@caseih.com</vt:lpwstr>
      </vt:variant>
      <vt:variant>
        <vt:lpwstr/>
      </vt:variant>
      <vt:variant>
        <vt:i4>4194331</vt:i4>
      </vt:variant>
      <vt:variant>
        <vt:i4>18</vt:i4>
      </vt:variant>
      <vt:variant>
        <vt:i4>0</vt:i4>
      </vt:variant>
      <vt:variant>
        <vt:i4>5</vt:i4>
      </vt:variant>
      <vt:variant>
        <vt:lpwstr>https://www.youtube.com/user/CaseIHEurope</vt:lpwstr>
      </vt:variant>
      <vt:variant>
        <vt:lpwstr/>
      </vt:variant>
      <vt:variant>
        <vt:i4>1048650</vt:i4>
      </vt:variant>
      <vt:variant>
        <vt:i4>15</vt:i4>
      </vt:variant>
      <vt:variant>
        <vt:i4>0</vt:i4>
      </vt:variant>
      <vt:variant>
        <vt:i4>5</vt:i4>
      </vt:variant>
      <vt:variant>
        <vt:lpwstr>https://www.facebook.com/caseih/</vt:lpwstr>
      </vt:variant>
      <vt:variant>
        <vt:lpwstr/>
      </vt:variant>
      <vt:variant>
        <vt:i4>0</vt:i4>
      </vt:variant>
      <vt:variant>
        <vt:i4>12</vt:i4>
      </vt:variant>
      <vt:variant>
        <vt:i4>0</vt:i4>
      </vt:variant>
      <vt:variant>
        <vt:i4>5</vt:i4>
      </vt:variant>
      <vt:variant>
        <vt:lpwstr>http://www.caseih.com/emea/it-it</vt:lpwstr>
      </vt:variant>
      <vt:variant>
        <vt:lpwstr/>
      </vt:variant>
      <vt:variant>
        <vt:i4>5046358</vt:i4>
      </vt:variant>
      <vt:variant>
        <vt:i4>9</vt:i4>
      </vt:variant>
      <vt:variant>
        <vt:i4>0</vt:i4>
      </vt:variant>
      <vt:variant>
        <vt:i4>5</vt:i4>
      </vt:variant>
      <vt:variant>
        <vt:lpwstr>https://mediacentre.caseiheurope.com/Dynamix/Login.aspx?ReturnUrl=%2fDynamix%2f&amp;SC=t&amp;JS=t</vt:lpwstr>
      </vt:variant>
      <vt:variant>
        <vt:lpwstr/>
      </vt:variant>
      <vt:variant>
        <vt:i4>4456466</vt:i4>
      </vt:variant>
      <vt:variant>
        <vt:i4>6</vt:i4>
      </vt:variant>
      <vt:variant>
        <vt:i4>0</vt:i4>
      </vt:variant>
      <vt:variant>
        <vt:i4>5</vt:i4>
      </vt:variant>
      <vt:variant>
        <vt:lpwstr>http://www.cnhindustrial.com/</vt:lpwstr>
      </vt:variant>
      <vt:variant>
        <vt:lpwstr/>
      </vt:variant>
      <vt:variant>
        <vt:i4>3932210</vt:i4>
      </vt:variant>
      <vt:variant>
        <vt:i4>3</vt:i4>
      </vt:variant>
      <vt:variant>
        <vt:i4>0</vt:i4>
      </vt:variant>
      <vt:variant>
        <vt:i4>5</vt:i4>
      </vt:variant>
      <vt:variant>
        <vt:lpwstr>http://www.caseih.com/</vt:lpwstr>
      </vt:variant>
      <vt:variant>
        <vt:lpwstr/>
      </vt:variant>
      <vt:variant>
        <vt:i4>4653129</vt:i4>
      </vt:variant>
      <vt:variant>
        <vt:i4>0</vt:i4>
      </vt:variant>
      <vt:variant>
        <vt:i4>0</vt:i4>
      </vt:variant>
      <vt:variant>
        <vt:i4>5</vt:i4>
      </vt:variant>
      <vt:variant>
        <vt:lpwstr>http://mediacentre.caseiheurope.com/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subject/>
  <dc:creator>Cecilia Rathje</dc:creator>
  <cp:keywords/>
  <cp:lastModifiedBy>ESTHER GILLI</cp:lastModifiedBy>
  <cp:revision>2</cp:revision>
  <cp:lastPrinted>2016-12-02T07:56:00Z</cp:lastPrinted>
  <dcterms:created xsi:type="dcterms:W3CDTF">2019-01-17T14:56:00Z</dcterms:created>
  <dcterms:modified xsi:type="dcterms:W3CDTF">2019-01-17T14:56:00Z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e453c75a-5f06-4ec1-8f3c-ea5e48f30a3a</vt:lpwstr>
  </property>
  <property fmtid="{D5CDD505-2E9C-101B-9397-08002B2CF9AE}" pid="3" name="bjSaver">
    <vt:lpwstr>CG3Xzfib87WK4CkhiLLjS4doUg6gRQOT</vt:lpwstr>
  </property>
  <property fmtid="{D5CDD505-2E9C-101B-9397-08002B2CF9AE}" pid="4" name="bjDocumentLabelXML">
    <vt:lpwstr>&lt;?xml version="1.0" encoding="us-ascii"?&gt;&lt;sisl xmlns:xsi="http://www.w3.org/2001/XMLSchema-instance" xmlns:xsd="http://www.w3.org/2001/XMLSchema" sislVersion="0" policy="18fbfd49-c8e6-4618-a77f-5ef25245836c" origin="userSelected" xmlns="http://www.boldonj</vt:lpwstr>
  </property>
  <property fmtid="{D5CDD505-2E9C-101B-9397-08002B2CF9AE}" pid="5" name="bjDocumentLabelXML-0">
    <vt:lpwstr>ames.com/2008/01/sie/internal/label"&gt;&lt;element uid="4ecbf47d-2ec6-497d-85fc-f65b66e62fe7" value="" /&gt;&lt;element uid="588104ae-2895-48f0-94e0-4417fcf0f7f0" value="" /&gt;&lt;/sisl&gt;</vt:lpwstr>
  </property>
  <property fmtid="{D5CDD505-2E9C-101B-9397-08002B2CF9AE}" pid="6" name="bjDocumentSecurityLabel">
    <vt:lpwstr>CNH Industrial: GENERAL BUSINESS  Contains no personal data</vt:lpwstr>
  </property>
  <property fmtid="{D5CDD505-2E9C-101B-9397-08002B2CF9AE}" pid="7" name="bjDocumentLabelFieldCode">
    <vt:lpwstr>CNH Industrial: GENERAL BUSINESS  Contains no personal data</vt:lpwstr>
  </property>
  <property fmtid="{D5CDD505-2E9C-101B-9397-08002B2CF9AE}" pid="8" name="bjDocumentLabelFieldCodeHeaderFooter">
    <vt:lpwstr>CNH Industrial: GENERAL BUSINESS  Contains no personal data</vt:lpwstr>
  </property>
  <property fmtid="{D5CDD505-2E9C-101B-9397-08002B2CF9AE}" pid="9" name="CNH-Classification">
    <vt:lpwstr>[GENERAL BUSINESS - Contains no personal data]</vt:lpwstr>
  </property>
  <property fmtid="{D5CDD505-2E9C-101B-9397-08002B2CF9AE}" pid="10" name="CNH-LabelledBy:">
    <vt:lpwstr>F85546A,17/01/2019 15:56:25,GENERAL BUSINESS</vt:lpwstr>
  </property>
</Properties>
</file>